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0709A" w14:textId="6F46E283" w:rsidR="00137481" w:rsidRDefault="00620ABD">
      <w:pPr>
        <w:pStyle w:val="Title"/>
        <w:tabs>
          <w:tab w:val="left" w:pos="709"/>
          <w:tab w:val="right" w:pos="9639"/>
        </w:tabs>
        <w:wordWrap w:val="0"/>
        <w:spacing w:after="0"/>
        <w:ind w:right="120"/>
        <w:jc w:val="right"/>
        <w:rPr>
          <w:rFonts w:cs="Arial"/>
          <w:lang w:eastAsia="ja-JP"/>
        </w:rPr>
      </w:pPr>
      <w:r>
        <w:rPr>
          <w:rFonts w:cs="Arial"/>
        </w:rPr>
        <w:t xml:space="preserve">3GPP </w:t>
      </w:r>
      <w:r>
        <w:rPr>
          <w:rFonts w:cs="Arial"/>
          <w:lang w:eastAsia="ja-JP"/>
        </w:rPr>
        <w:t>TSG-RAN</w:t>
      </w:r>
      <w:r>
        <w:rPr>
          <w:rFonts w:cs="Arial" w:hint="eastAsia"/>
          <w:lang w:eastAsia="ja-JP"/>
        </w:rPr>
        <w:t xml:space="preserve"> WG2 </w:t>
      </w:r>
      <w:r>
        <w:rPr>
          <w:rFonts w:cs="Arial"/>
          <w:lang w:eastAsia="ja-JP"/>
        </w:rPr>
        <w:t>#</w:t>
      </w:r>
      <w:r>
        <w:rPr>
          <w:rFonts w:cs="Arial" w:hint="eastAsia"/>
          <w:lang w:eastAsia="ja-JP"/>
        </w:rPr>
        <w:t>111 electronic</w:t>
      </w:r>
      <w:r>
        <w:rPr>
          <w:rFonts w:cs="Arial"/>
        </w:rPr>
        <w:tab/>
        <w:t>R</w:t>
      </w:r>
      <w:r>
        <w:rPr>
          <w:rFonts w:cs="Arial" w:hint="eastAsia"/>
          <w:lang w:eastAsia="ja-JP"/>
        </w:rPr>
        <w:t>2</w:t>
      </w:r>
      <w:r>
        <w:rPr>
          <w:rFonts w:cs="Arial"/>
          <w:lang w:eastAsia="ja-JP"/>
        </w:rPr>
        <w:t>-</w:t>
      </w:r>
      <w:r>
        <w:rPr>
          <w:rFonts w:cs="Arial" w:hint="eastAsia"/>
          <w:lang w:eastAsia="ja-JP"/>
        </w:rPr>
        <w:t>20</w:t>
      </w:r>
      <w:r w:rsidR="006B02FE">
        <w:rPr>
          <w:rFonts w:cs="Arial"/>
          <w:lang w:eastAsia="ja-JP"/>
        </w:rPr>
        <w:t>08539</w:t>
      </w:r>
    </w:p>
    <w:p w14:paraId="4CCC9C23" w14:textId="77777777" w:rsidR="00137481" w:rsidRDefault="00620ABD">
      <w:pPr>
        <w:pStyle w:val="Title"/>
        <w:tabs>
          <w:tab w:val="left" w:pos="709"/>
          <w:tab w:val="right" w:pos="9639"/>
        </w:tabs>
        <w:spacing w:after="0"/>
        <w:jc w:val="left"/>
        <w:rPr>
          <w:rFonts w:cs="Arial"/>
          <w:lang w:val="en-US" w:eastAsia="ja-JP"/>
        </w:rPr>
      </w:pPr>
      <w:r>
        <w:rPr>
          <w:rFonts w:cs="Arial"/>
          <w:lang w:val="en-US" w:eastAsia="ja-JP"/>
        </w:rPr>
        <w:t>17</w:t>
      </w:r>
      <w:r>
        <w:rPr>
          <w:rFonts w:cs="Arial" w:hint="eastAsia"/>
          <w:vertAlign w:val="superscript"/>
          <w:lang w:val="en-US" w:eastAsia="ja-JP"/>
        </w:rPr>
        <w:t>th</w:t>
      </w:r>
      <w:r>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28</w:t>
      </w:r>
      <w:r>
        <w:rPr>
          <w:rFonts w:cs="Arial" w:hint="eastAsia"/>
          <w:vertAlign w:val="superscript"/>
          <w:lang w:val="en-US" w:eastAsia="ja-JP"/>
        </w:rPr>
        <w:t>th</w:t>
      </w:r>
      <w:r>
        <w:rPr>
          <w:rFonts w:cs="Arial"/>
          <w:lang w:val="en-US" w:eastAsia="ja-JP"/>
        </w:rPr>
        <w:t xml:space="preserve"> </w:t>
      </w:r>
      <w:r>
        <w:rPr>
          <w:rFonts w:cs="Arial" w:hint="eastAsia"/>
          <w:lang w:val="en-US" w:eastAsia="ja-JP"/>
        </w:rPr>
        <w:t>August</w:t>
      </w:r>
      <w:r>
        <w:rPr>
          <w:rFonts w:cs="Arial"/>
          <w:lang w:val="en-US" w:eastAsia="ja-JP"/>
        </w:rPr>
        <w:t xml:space="preserve"> 20</w:t>
      </w:r>
      <w:r>
        <w:rPr>
          <w:rFonts w:cs="Arial" w:hint="eastAsia"/>
          <w:lang w:val="en-US" w:eastAsia="ja-JP"/>
        </w:rPr>
        <w:t>20</w:t>
      </w:r>
    </w:p>
    <w:p w14:paraId="608EBC89" w14:textId="77777777" w:rsidR="00137481" w:rsidRDefault="00620ABD">
      <w:pPr>
        <w:pStyle w:val="Title"/>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5EE3BB18" w14:textId="77777777" w:rsidR="00137481" w:rsidRDefault="00137481">
      <w:pPr>
        <w:pStyle w:val="Title"/>
        <w:pBdr>
          <w:bottom w:val="single" w:sz="4" w:space="1" w:color="auto"/>
        </w:pBdr>
        <w:tabs>
          <w:tab w:val="left" w:pos="709"/>
        </w:tabs>
        <w:spacing w:after="0"/>
        <w:jc w:val="left"/>
        <w:rPr>
          <w:rFonts w:cs="Arial"/>
          <w:lang w:val="en-US" w:eastAsia="ja-JP"/>
        </w:rPr>
      </w:pPr>
    </w:p>
    <w:p w14:paraId="618D7410" w14:textId="77777777" w:rsidR="00137481" w:rsidRDefault="00620ABD">
      <w:pPr>
        <w:keepNext/>
        <w:pBdr>
          <w:top w:val="single" w:sz="4" w:space="1" w:color="auto"/>
        </w:pBdr>
        <w:tabs>
          <w:tab w:val="left" w:pos="2552"/>
        </w:tabs>
        <w:ind w:left="2550" w:hanging="2550"/>
        <w:rPr>
          <w:rFonts w:ascii="Arial" w:hAnsi="Arial" w:cs="Arial"/>
          <w:b/>
          <w:sz w:val="24"/>
          <w:lang w:val="en-US" w:eastAsia="ja-JP"/>
        </w:rPr>
      </w:pPr>
      <w:r>
        <w:rPr>
          <w:rFonts w:ascii="Arial" w:hAnsi="Arial" w:cs="Arial"/>
          <w:b/>
          <w:sz w:val="24"/>
          <w:lang w:val="en-US"/>
        </w:rPr>
        <w:t xml:space="preserve">Source:                    </w:t>
      </w:r>
      <w:r>
        <w:rPr>
          <w:rFonts w:ascii="Arial" w:hAnsi="Arial" w:cs="Arial"/>
          <w:b/>
          <w:sz w:val="24"/>
          <w:lang w:val="en-US" w:eastAsia="ja-JP"/>
        </w:rPr>
        <w:tab/>
        <w:t xml:space="preserve">Intel Corporation, </w:t>
      </w:r>
      <w:r>
        <w:rPr>
          <w:rFonts w:ascii="Arial" w:hAnsi="Arial" w:cs="Arial" w:hint="eastAsia"/>
          <w:b/>
          <w:sz w:val="24"/>
          <w:lang w:val="en-US" w:eastAsia="ja-JP"/>
        </w:rPr>
        <w:t>NTT DOCOMO, INC.</w:t>
      </w:r>
      <w:r>
        <w:rPr>
          <w:rFonts w:ascii="Arial" w:hAnsi="Arial" w:cs="Arial"/>
          <w:b/>
          <w:sz w:val="24"/>
          <w:lang w:val="en-US" w:eastAsia="ja-JP"/>
        </w:rPr>
        <w:t xml:space="preserve"> (Email discussion rapporteur)</w:t>
      </w:r>
    </w:p>
    <w:p w14:paraId="0AAA7CAE" w14:textId="77777777" w:rsidR="00137481" w:rsidRDefault="00620ABD">
      <w:pPr>
        <w:keepNext/>
        <w:pBdr>
          <w:top w:val="single" w:sz="4" w:space="1" w:color="auto"/>
        </w:pBdr>
        <w:tabs>
          <w:tab w:val="left" w:pos="2552"/>
        </w:tabs>
        <w:ind w:left="2550" w:hanging="2550"/>
        <w:rPr>
          <w:rFonts w:ascii="Arial" w:hAnsi="Arial" w:cs="Arial"/>
          <w:b/>
          <w:sz w:val="24"/>
          <w:lang w:eastAsia="ja-JP"/>
        </w:rPr>
      </w:pPr>
      <w:r>
        <w:rPr>
          <w:rFonts w:ascii="Arial" w:hAnsi="Arial" w:cs="Arial"/>
          <w:b/>
          <w:sz w:val="24"/>
        </w:rPr>
        <w:t xml:space="preserve">Title:  </w:t>
      </w:r>
      <w:r>
        <w:rPr>
          <w:rFonts w:ascii="Arial" w:hAnsi="Arial" w:cs="Arial"/>
          <w:b/>
          <w:sz w:val="24"/>
        </w:rPr>
        <w:tab/>
        <w:t>Report of email discussion [AT111-e][015][NR16] UE cap Main - Class 3 issues</w:t>
      </w:r>
    </w:p>
    <w:p w14:paraId="497DE425" w14:textId="77777777" w:rsidR="00137481" w:rsidRDefault="00620ABD">
      <w:pPr>
        <w:keepNext/>
        <w:tabs>
          <w:tab w:val="left" w:pos="2552"/>
        </w:tabs>
        <w:rPr>
          <w:rFonts w:ascii="Arial" w:hAnsi="Arial" w:cs="Arial"/>
          <w:b/>
          <w:sz w:val="24"/>
          <w:lang w:eastAsia="ja-JP"/>
        </w:rPr>
      </w:pPr>
      <w:r>
        <w:rPr>
          <w:rFonts w:ascii="Arial" w:hAnsi="Arial" w:cs="Arial"/>
          <w:b/>
          <w:sz w:val="24"/>
        </w:rPr>
        <w:t xml:space="preserve">Document for:        </w:t>
      </w:r>
      <w:r>
        <w:rPr>
          <w:rFonts w:ascii="Arial" w:hAnsi="Arial" w:cs="Arial"/>
          <w:b/>
          <w:sz w:val="24"/>
          <w:lang w:eastAsia="ja-JP"/>
        </w:rPr>
        <w:tab/>
      </w:r>
      <w:r>
        <w:rPr>
          <w:rFonts w:ascii="Arial" w:hAnsi="Arial" w:cs="Arial" w:hint="eastAsia"/>
          <w:b/>
          <w:sz w:val="24"/>
          <w:lang w:eastAsia="ja-JP"/>
        </w:rPr>
        <w:t>Discussion and decision</w:t>
      </w:r>
    </w:p>
    <w:p w14:paraId="7DA63D79" w14:textId="77777777" w:rsidR="00137481" w:rsidRDefault="00620ABD">
      <w:pPr>
        <w:keepNext/>
        <w:pBdr>
          <w:bottom w:val="single" w:sz="4" w:space="1" w:color="auto"/>
        </w:pBdr>
        <w:tabs>
          <w:tab w:val="left" w:pos="2552"/>
        </w:tabs>
        <w:rPr>
          <w:rFonts w:ascii="Arial" w:hAnsi="Arial" w:cs="Arial"/>
          <w:b/>
          <w:sz w:val="24"/>
          <w:lang w:eastAsia="ja-JP"/>
        </w:rPr>
      </w:pPr>
      <w:r>
        <w:rPr>
          <w:rFonts w:ascii="Arial" w:hAnsi="Arial" w:cs="Arial"/>
          <w:b/>
          <w:sz w:val="24"/>
        </w:rPr>
        <w:t xml:space="preserve">Agenda Item:         </w:t>
      </w:r>
      <w:r>
        <w:rPr>
          <w:rFonts w:ascii="Arial" w:hAnsi="Arial" w:cs="Arial"/>
          <w:b/>
          <w:sz w:val="24"/>
          <w:lang w:eastAsia="ja-JP"/>
        </w:rPr>
        <w:tab/>
        <w:t>6.1.2</w:t>
      </w:r>
      <w:r>
        <w:rPr>
          <w:rFonts w:ascii="Arial" w:hAnsi="Arial" w:cs="Arial"/>
          <w:b/>
          <w:sz w:val="24"/>
          <w:lang w:eastAsia="ja-JP"/>
        </w:rPr>
        <w:tab/>
        <w:t>-</w:t>
      </w:r>
      <w:r>
        <w:rPr>
          <w:rFonts w:ascii="Arial" w:hAnsi="Arial" w:cs="Arial"/>
          <w:b/>
          <w:sz w:val="24"/>
          <w:lang w:eastAsia="ja-JP"/>
        </w:rPr>
        <w:tab/>
        <w:t>Feature Lists and UE capabilities</w:t>
      </w:r>
    </w:p>
    <w:p w14:paraId="6D914995" w14:textId="77777777" w:rsidR="00137481" w:rsidRDefault="00620ABD">
      <w:pPr>
        <w:pStyle w:val="Heading2"/>
        <w:numPr>
          <w:ilvl w:val="0"/>
          <w:numId w:val="1"/>
        </w:numPr>
        <w:rPr>
          <w:rFonts w:cs="Arial"/>
          <w:lang w:eastAsia="ja-JP"/>
        </w:rPr>
      </w:pPr>
      <w:r>
        <w:rPr>
          <w:rFonts w:cs="Arial"/>
          <w:lang w:eastAsia="ja-JP"/>
        </w:rPr>
        <w:t>Introduction</w:t>
      </w:r>
    </w:p>
    <w:p w14:paraId="79C0D86E" w14:textId="77777777" w:rsidR="00137481" w:rsidRDefault="00620ABD">
      <w:pPr>
        <w:rPr>
          <w:lang w:eastAsia="ja-JP"/>
        </w:rPr>
      </w:pPr>
      <w:r>
        <w:rPr>
          <w:rFonts w:hint="eastAsia"/>
          <w:lang w:eastAsia="ja-JP"/>
        </w:rPr>
        <w:t xml:space="preserve">This paper attempts to iron out the class 3 issues in </w:t>
      </w:r>
      <w:r>
        <w:rPr>
          <w:lang w:eastAsia="ja-JP"/>
        </w:rPr>
        <w:t>the 38.306 and 38.331 CRs, which requires more feedback from companies for resolution [1, 2].</w:t>
      </w:r>
    </w:p>
    <w:p w14:paraId="763BE52D" w14:textId="77777777" w:rsidR="00137481" w:rsidRDefault="00620ABD">
      <w:pPr>
        <w:pStyle w:val="Heading2"/>
        <w:numPr>
          <w:ilvl w:val="0"/>
          <w:numId w:val="2"/>
        </w:numPr>
        <w:rPr>
          <w:lang w:eastAsia="ja-JP"/>
        </w:rPr>
      </w:pPr>
      <w:r>
        <w:rPr>
          <w:rFonts w:hint="eastAsia"/>
          <w:lang w:eastAsia="ja-JP"/>
        </w:rPr>
        <w:t>Discu</w:t>
      </w:r>
      <w:r>
        <w:rPr>
          <w:lang w:eastAsia="ja-JP"/>
        </w:rPr>
        <w:t>ssion</w:t>
      </w:r>
    </w:p>
    <w:p w14:paraId="72D3DADE" w14:textId="77777777" w:rsidR="00137481" w:rsidRDefault="00620ABD">
      <w:pPr>
        <w:pStyle w:val="Heading3"/>
        <w:rPr>
          <w:lang w:eastAsia="ja-JP"/>
        </w:rPr>
      </w:pPr>
      <w:r>
        <w:rPr>
          <w:rFonts w:hint="eastAsia"/>
          <w:lang w:eastAsia="ja-JP"/>
        </w:rPr>
        <w:t>2.1</w:t>
      </w:r>
      <w:r>
        <w:rPr>
          <w:lang w:eastAsia="ja-JP"/>
        </w:rPr>
        <w:t>.</w:t>
      </w:r>
      <w:r>
        <w:rPr>
          <w:rFonts w:hint="eastAsia"/>
          <w:lang w:eastAsia="ja-JP"/>
        </w:rPr>
        <w:tab/>
        <w:t>38.331 CR</w:t>
      </w:r>
    </w:p>
    <w:p w14:paraId="448069AA" w14:textId="77777777" w:rsidR="00137481" w:rsidRDefault="00620ABD">
      <w:pPr>
        <w:pStyle w:val="ListParagraph"/>
        <w:numPr>
          <w:ilvl w:val="0"/>
          <w:numId w:val="3"/>
        </w:numPr>
        <w:ind w:leftChars="0"/>
        <w:rPr>
          <w:lang w:eastAsia="ja-JP"/>
        </w:rPr>
      </w:pPr>
      <w:r>
        <w:rPr>
          <w:rFonts w:hint="eastAsia"/>
          <w:lang w:eastAsia="ja-JP"/>
        </w:rPr>
        <w:t>RIL E</w:t>
      </w:r>
      <w:r>
        <w:rPr>
          <w:lang w:eastAsia="ja-JP"/>
        </w:rPr>
        <w:t>008:</w:t>
      </w:r>
      <w:r>
        <w:rPr>
          <w:lang w:eastAsia="ja-JP"/>
        </w:rPr>
        <w:tab/>
        <w:t>Supported UL full power transmission mode of full power (RAN1 FG 16-5a, eMIMO)</w:t>
      </w:r>
    </w:p>
    <w:p w14:paraId="0D6271B5" w14:textId="77777777" w:rsidR="00137481" w:rsidRDefault="00620ABD">
      <w:pPr>
        <w:rPr>
          <w:lang w:eastAsia="ja-JP"/>
        </w:rPr>
      </w:pPr>
      <w:r>
        <w:rPr>
          <w:lang w:eastAsia="ja-JP"/>
        </w:rPr>
        <w:t>[Description]: What does a UE support which does not set this bit? And how is a legacy gNB, which does not comprehend the bit, supposed to handle such UE?</w:t>
      </w:r>
    </w:p>
    <w:p w14:paraId="14B0E328" w14:textId="77777777" w:rsidR="00137481" w:rsidRDefault="00620ABD">
      <w:pPr>
        <w:rPr>
          <w:lang w:eastAsia="ja-JP"/>
        </w:rPr>
      </w:pPr>
      <w:r>
        <w:rPr>
          <w:lang w:eastAsia="ja-JP"/>
        </w:rPr>
        <w:t>[Proposed Change]: Do not include ul-FullPwrMode-r16 in this version of the CR.</w:t>
      </w:r>
    </w:p>
    <w:tbl>
      <w:tblPr>
        <w:tblStyle w:val="TableGrid"/>
        <w:tblW w:w="9629" w:type="dxa"/>
        <w:tblLayout w:type="fixed"/>
        <w:tblLook w:val="04A0" w:firstRow="1" w:lastRow="0" w:firstColumn="1" w:lastColumn="0" w:noHBand="0" w:noVBand="1"/>
      </w:tblPr>
      <w:tblGrid>
        <w:gridCol w:w="1696"/>
        <w:gridCol w:w="1701"/>
        <w:gridCol w:w="6232"/>
      </w:tblGrid>
      <w:tr w:rsidR="00137481" w14:paraId="5E53EB41" w14:textId="77777777">
        <w:tc>
          <w:tcPr>
            <w:tcW w:w="1696" w:type="dxa"/>
          </w:tcPr>
          <w:p w14:paraId="6107240F" w14:textId="77777777" w:rsidR="00137481" w:rsidRDefault="00620ABD">
            <w:pPr>
              <w:pStyle w:val="TAH"/>
              <w:rPr>
                <w:lang w:eastAsia="ja-JP"/>
              </w:rPr>
            </w:pPr>
            <w:r>
              <w:rPr>
                <w:rFonts w:hint="eastAsia"/>
                <w:lang w:eastAsia="ja-JP"/>
              </w:rPr>
              <w:t>Company name</w:t>
            </w:r>
          </w:p>
        </w:tc>
        <w:tc>
          <w:tcPr>
            <w:tcW w:w="1701" w:type="dxa"/>
          </w:tcPr>
          <w:p w14:paraId="69FF4BEF" w14:textId="77777777" w:rsidR="00137481" w:rsidRDefault="00620ABD">
            <w:pPr>
              <w:pStyle w:val="TAH"/>
              <w:rPr>
                <w:lang w:eastAsia="ja-JP"/>
              </w:rPr>
            </w:pPr>
            <w:r>
              <w:rPr>
                <w:rFonts w:hint="eastAsia"/>
                <w:lang w:eastAsia="ja-JP"/>
              </w:rPr>
              <w:t>Agree/Not agree</w:t>
            </w:r>
          </w:p>
        </w:tc>
        <w:tc>
          <w:tcPr>
            <w:tcW w:w="6232" w:type="dxa"/>
          </w:tcPr>
          <w:p w14:paraId="0210ECAA" w14:textId="77777777" w:rsidR="00137481" w:rsidRDefault="00620ABD">
            <w:pPr>
              <w:pStyle w:val="TAH"/>
              <w:rPr>
                <w:lang w:eastAsia="ja-JP"/>
              </w:rPr>
            </w:pPr>
            <w:r>
              <w:rPr>
                <w:rFonts w:hint="eastAsia"/>
                <w:lang w:eastAsia="ja-JP"/>
              </w:rPr>
              <w:t>Comment</w:t>
            </w:r>
          </w:p>
        </w:tc>
      </w:tr>
      <w:tr w:rsidR="00137481" w14:paraId="3C949014" w14:textId="77777777">
        <w:tc>
          <w:tcPr>
            <w:tcW w:w="1696" w:type="dxa"/>
          </w:tcPr>
          <w:p w14:paraId="547510FA" w14:textId="77777777" w:rsidR="00137481" w:rsidRDefault="00620ABD">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14:paraId="2A193B09" w14:textId="77777777" w:rsidR="00137481" w:rsidRDefault="00620ABD">
            <w:pPr>
              <w:pStyle w:val="TAL"/>
              <w:rPr>
                <w:rFonts w:eastAsia="DengXian"/>
                <w:lang w:eastAsia="zh-CN"/>
              </w:rPr>
            </w:pPr>
            <w:r>
              <w:rPr>
                <w:rFonts w:eastAsia="DengXian"/>
                <w:lang w:eastAsia="zh-CN"/>
              </w:rPr>
              <w:t>Not agree</w:t>
            </w:r>
          </w:p>
        </w:tc>
        <w:tc>
          <w:tcPr>
            <w:tcW w:w="6232" w:type="dxa"/>
          </w:tcPr>
          <w:p w14:paraId="24FA978C" w14:textId="77777777" w:rsidR="00137481" w:rsidRDefault="00620ABD">
            <w:pPr>
              <w:pStyle w:val="TAL"/>
              <w:rPr>
                <w:rFonts w:eastAsia="DengXian"/>
                <w:lang w:eastAsia="zh-CN"/>
              </w:rPr>
            </w:pPr>
            <w:r>
              <w:rPr>
                <w:rFonts w:eastAsia="DengXian"/>
                <w:lang w:eastAsia="zh-CN"/>
              </w:rPr>
              <w:t>If legacy gNB doesn’t comprehend this bit, then it will treat the UE like R15 way i.e. with power scaling. We don’t see there is any problem</w:t>
            </w:r>
          </w:p>
        </w:tc>
      </w:tr>
      <w:tr w:rsidR="00137481" w14:paraId="2A278705" w14:textId="77777777">
        <w:tc>
          <w:tcPr>
            <w:tcW w:w="1696" w:type="dxa"/>
          </w:tcPr>
          <w:p w14:paraId="2A682E47" w14:textId="77777777" w:rsidR="00137481" w:rsidRDefault="00620ABD">
            <w:pPr>
              <w:pStyle w:val="TAL"/>
              <w:rPr>
                <w:rFonts w:eastAsia="DengXian"/>
                <w:lang w:eastAsia="zh-CN"/>
              </w:rPr>
            </w:pPr>
            <w:r>
              <w:rPr>
                <w:lang w:eastAsia="ja-JP"/>
              </w:rPr>
              <w:t>Huawei</w:t>
            </w:r>
            <w:r>
              <w:rPr>
                <w:rFonts w:ascii="DengXian" w:eastAsia="DengXian" w:hAnsi="DengXian" w:hint="eastAsia"/>
                <w:lang w:eastAsia="zh-CN"/>
              </w:rPr>
              <w:t>，</w:t>
            </w:r>
            <w:r>
              <w:rPr>
                <w:rFonts w:eastAsia="DengXian"/>
                <w:lang w:eastAsia="zh-CN"/>
              </w:rPr>
              <w:t>HiSilicon</w:t>
            </w:r>
          </w:p>
          <w:p w14:paraId="79C4198E" w14:textId="77777777" w:rsidR="00137481" w:rsidRDefault="00620ABD">
            <w:pPr>
              <w:pStyle w:val="TAL"/>
              <w:rPr>
                <w:rFonts w:eastAsia="DengXian"/>
                <w:lang w:eastAsia="zh-CN"/>
              </w:rPr>
            </w:pPr>
            <w:r>
              <w:rPr>
                <w:rFonts w:eastAsia="DengXian"/>
                <w:lang w:eastAsia="zh-CN"/>
              </w:rPr>
              <w:t>(Yiru Kuang)</w:t>
            </w:r>
          </w:p>
        </w:tc>
        <w:tc>
          <w:tcPr>
            <w:tcW w:w="1701" w:type="dxa"/>
          </w:tcPr>
          <w:p w14:paraId="73154C87" w14:textId="77777777" w:rsidR="00137481" w:rsidRDefault="00620ABD">
            <w:pPr>
              <w:pStyle w:val="TAL"/>
              <w:rPr>
                <w:rFonts w:eastAsia="DengXian"/>
                <w:lang w:eastAsia="zh-CN"/>
              </w:rPr>
            </w:pPr>
            <w:r>
              <w:rPr>
                <w:rFonts w:eastAsia="DengXian" w:hint="eastAsia"/>
                <w:lang w:eastAsia="zh-CN"/>
              </w:rPr>
              <w:t>N</w:t>
            </w:r>
            <w:r>
              <w:rPr>
                <w:rFonts w:eastAsia="DengXian"/>
                <w:lang w:eastAsia="zh-CN"/>
              </w:rPr>
              <w:t>ot agree</w:t>
            </w:r>
          </w:p>
        </w:tc>
        <w:tc>
          <w:tcPr>
            <w:tcW w:w="6232" w:type="dxa"/>
          </w:tcPr>
          <w:p w14:paraId="1325BF45" w14:textId="77777777" w:rsidR="00137481" w:rsidRDefault="00620ABD">
            <w:pPr>
              <w:pStyle w:val="TAL"/>
              <w:rPr>
                <w:rFonts w:eastAsia="DengXian"/>
                <w:lang w:eastAsia="zh-CN"/>
              </w:rPr>
            </w:pPr>
            <w:r>
              <w:rPr>
                <w:rFonts w:eastAsia="DengXian"/>
                <w:lang w:eastAsia="zh-CN"/>
              </w:rPr>
              <w:t>Same view as OPPO. We understand in Rel-16 there are multiple modes for full power support and these capabilities are completed in the latest RAN1feature list. Thus we think we can include all of them in August meeting.</w:t>
            </w:r>
          </w:p>
        </w:tc>
      </w:tr>
      <w:tr w:rsidR="00137481" w14:paraId="3415B3A3" w14:textId="77777777">
        <w:tc>
          <w:tcPr>
            <w:tcW w:w="1696" w:type="dxa"/>
          </w:tcPr>
          <w:p w14:paraId="49739332" w14:textId="77777777" w:rsidR="00137481" w:rsidRDefault="00620ABD">
            <w:pPr>
              <w:pStyle w:val="TAL"/>
              <w:rPr>
                <w:lang w:eastAsia="ja-JP"/>
              </w:rPr>
            </w:pPr>
            <w:r>
              <w:rPr>
                <w:lang w:eastAsia="ja-JP"/>
              </w:rPr>
              <w:t xml:space="preserve">NTT </w:t>
            </w:r>
            <w:r>
              <w:rPr>
                <w:rFonts w:hint="eastAsia"/>
                <w:lang w:eastAsia="ja-JP"/>
              </w:rPr>
              <w:t>D</w:t>
            </w:r>
            <w:r>
              <w:rPr>
                <w:lang w:eastAsia="ja-JP"/>
              </w:rPr>
              <w:t>OCOMO (Hideaki)</w:t>
            </w:r>
          </w:p>
        </w:tc>
        <w:tc>
          <w:tcPr>
            <w:tcW w:w="1701" w:type="dxa"/>
          </w:tcPr>
          <w:p w14:paraId="71E2D0D5" w14:textId="77777777" w:rsidR="00137481" w:rsidRDefault="00620ABD">
            <w:pPr>
              <w:pStyle w:val="TAL"/>
              <w:rPr>
                <w:rFonts w:eastAsia="DengXian"/>
                <w:lang w:eastAsia="zh-CN"/>
              </w:rPr>
            </w:pPr>
            <w:r>
              <w:rPr>
                <w:rFonts w:eastAsiaTheme="minorEastAsia" w:hint="eastAsia"/>
                <w:lang w:eastAsia="ja-JP"/>
              </w:rPr>
              <w:t>Not agree, but</w:t>
            </w:r>
          </w:p>
        </w:tc>
        <w:tc>
          <w:tcPr>
            <w:tcW w:w="6232" w:type="dxa"/>
          </w:tcPr>
          <w:p w14:paraId="25727C42" w14:textId="77777777" w:rsidR="00137481" w:rsidRDefault="00620ABD">
            <w:pPr>
              <w:pStyle w:val="TAL"/>
              <w:rPr>
                <w:rFonts w:eastAsia="DengXian"/>
                <w:lang w:eastAsia="zh-CN"/>
              </w:rPr>
            </w:pPr>
            <w:r>
              <w:rPr>
                <w:rFonts w:eastAsiaTheme="minorEastAsia" w:hint="eastAsia"/>
                <w:lang w:eastAsia="ja-JP"/>
              </w:rPr>
              <w:t xml:space="preserve">What the legacy behaviour </w:t>
            </w:r>
            <w:r>
              <w:rPr>
                <w:rFonts w:eastAsiaTheme="minorEastAsia"/>
                <w:lang w:eastAsia="ja-JP"/>
              </w:rPr>
              <w:t>could</w:t>
            </w:r>
            <w:r>
              <w:rPr>
                <w:rFonts w:eastAsiaTheme="minorEastAsia" w:hint="eastAsia"/>
                <w:lang w:eastAsia="ja-JP"/>
              </w:rPr>
              <w:t xml:space="preserve"> </w:t>
            </w:r>
            <w:r>
              <w:rPr>
                <w:rFonts w:eastAsiaTheme="minorEastAsia"/>
                <w:lang w:eastAsia="ja-JP"/>
              </w:rPr>
              <w:t>be described by referring to the relevant RAN1 spec (section 7.1 in 38.213). In our understanding, Tx power is equally scaled and distributed to the antenna ports, e.g. 20 dBm for port #1 and port #2. Then, if the precoder is set to [1, 0] the UE transmits up to the scaled power, 20 dBm.</w:t>
            </w:r>
          </w:p>
        </w:tc>
      </w:tr>
      <w:tr w:rsidR="00137481" w14:paraId="7AF8241A" w14:textId="77777777">
        <w:tc>
          <w:tcPr>
            <w:tcW w:w="1696" w:type="dxa"/>
          </w:tcPr>
          <w:p w14:paraId="3F994EE1" w14:textId="77777777" w:rsidR="00137481" w:rsidRDefault="00620ABD">
            <w:pPr>
              <w:pStyle w:val="TAL"/>
              <w:rPr>
                <w:lang w:eastAsia="ja-JP"/>
              </w:rPr>
            </w:pPr>
            <w:r>
              <w:rPr>
                <w:lang w:eastAsia="ja-JP"/>
              </w:rPr>
              <w:t>Ericsson</w:t>
            </w:r>
          </w:p>
        </w:tc>
        <w:tc>
          <w:tcPr>
            <w:tcW w:w="1701" w:type="dxa"/>
          </w:tcPr>
          <w:p w14:paraId="7773DF55" w14:textId="77777777" w:rsidR="00137481" w:rsidRDefault="00620ABD">
            <w:pPr>
              <w:pStyle w:val="TAL"/>
              <w:rPr>
                <w:rFonts w:eastAsiaTheme="minorEastAsia"/>
                <w:lang w:eastAsia="ja-JP"/>
              </w:rPr>
            </w:pPr>
            <w:r>
              <w:rPr>
                <w:rFonts w:eastAsia="DengXian"/>
                <w:lang w:eastAsia="zh-CN"/>
              </w:rPr>
              <w:t>Proponent</w:t>
            </w:r>
          </w:p>
        </w:tc>
        <w:tc>
          <w:tcPr>
            <w:tcW w:w="6232" w:type="dxa"/>
          </w:tcPr>
          <w:p w14:paraId="334BB8AA" w14:textId="77777777" w:rsidR="00137481" w:rsidRDefault="00620ABD">
            <w:pPr>
              <w:pStyle w:val="TAL"/>
              <w:rPr>
                <w:rFonts w:eastAsiaTheme="minorEastAsia"/>
                <w:lang w:eastAsia="ja-JP"/>
              </w:rPr>
            </w:pPr>
            <w:r>
              <w:rPr>
                <w:rFonts w:eastAsia="DengXian"/>
                <w:lang w:eastAsia="zh-CN"/>
              </w:rPr>
              <w:t>Our point was just that it was confusing to add in the current way and we could simply wait to include this, but if it is so that all of such Rel-16 capabilities related to the multiple modes of full power can be added in August meeting it may work.</w:t>
            </w:r>
          </w:p>
        </w:tc>
      </w:tr>
      <w:tr w:rsidR="00137481" w14:paraId="3BD3287E" w14:textId="77777777">
        <w:tc>
          <w:tcPr>
            <w:tcW w:w="1696" w:type="dxa"/>
          </w:tcPr>
          <w:p w14:paraId="1C8DEB30" w14:textId="77777777" w:rsidR="00137481" w:rsidRDefault="00620ABD">
            <w:pPr>
              <w:pStyle w:val="TAL"/>
              <w:rPr>
                <w:rFonts w:eastAsia="SimSun"/>
                <w:lang w:val="en-US" w:eastAsia="zh-CN"/>
              </w:rPr>
            </w:pPr>
            <w:r>
              <w:rPr>
                <w:rFonts w:eastAsia="SimSun" w:hint="eastAsia"/>
                <w:lang w:val="en-US" w:eastAsia="zh-CN"/>
              </w:rPr>
              <w:t>ZTE</w:t>
            </w:r>
          </w:p>
        </w:tc>
        <w:tc>
          <w:tcPr>
            <w:tcW w:w="1701" w:type="dxa"/>
          </w:tcPr>
          <w:p w14:paraId="0B846017" w14:textId="77777777" w:rsidR="00137481" w:rsidRDefault="00620ABD">
            <w:pPr>
              <w:pStyle w:val="TAL"/>
              <w:rPr>
                <w:rFonts w:eastAsia="DengXian"/>
                <w:lang w:val="en-US" w:eastAsia="zh-CN"/>
              </w:rPr>
            </w:pPr>
            <w:r>
              <w:rPr>
                <w:rFonts w:eastAsia="DengXian"/>
                <w:lang w:eastAsia="zh-CN"/>
              </w:rPr>
              <w:t>Not agree</w:t>
            </w:r>
          </w:p>
        </w:tc>
        <w:tc>
          <w:tcPr>
            <w:tcW w:w="6232" w:type="dxa"/>
          </w:tcPr>
          <w:p w14:paraId="7067090D" w14:textId="77777777" w:rsidR="00137481" w:rsidRDefault="00620ABD">
            <w:pPr>
              <w:pStyle w:val="TAL"/>
              <w:rPr>
                <w:rFonts w:eastAsia="DengXian"/>
                <w:lang w:eastAsia="zh-CN"/>
              </w:rPr>
            </w:pPr>
            <w:r>
              <w:rPr>
                <w:rFonts w:eastAsia="DengXian" w:hint="eastAsia"/>
                <w:szCs w:val="22"/>
                <w:lang w:val="en-US" w:eastAsia="zh-CN"/>
              </w:rPr>
              <w:t xml:space="preserve">We </w:t>
            </w:r>
            <w:r>
              <w:rPr>
                <w:rFonts w:eastAsia="DengXian"/>
                <w:szCs w:val="22"/>
                <w:lang w:eastAsia="zh-CN"/>
              </w:rPr>
              <w:t>also share the same view with OPPO  that when the the reserved bits make legacy gNB confused, the corresponding uplink transmission power scheme will inherit from Rel-15</w:t>
            </w:r>
          </w:p>
        </w:tc>
      </w:tr>
    </w:tbl>
    <w:p w14:paraId="2EC52B7D" w14:textId="77777777" w:rsidR="00137481" w:rsidRPr="00CA5EB0" w:rsidRDefault="005F5C98">
      <w:pPr>
        <w:rPr>
          <w:b/>
          <w:bCs/>
          <w:lang w:eastAsia="ja-JP"/>
        </w:rPr>
      </w:pPr>
      <w:r w:rsidRPr="00CA5EB0">
        <w:rPr>
          <w:rFonts w:hint="eastAsia"/>
          <w:b/>
          <w:bCs/>
          <w:lang w:eastAsia="ja-JP"/>
        </w:rPr>
        <w:t>[Rapporteur</w:t>
      </w:r>
      <w:r w:rsidRPr="00CA5EB0">
        <w:rPr>
          <w:b/>
          <w:bCs/>
          <w:lang w:eastAsia="ja-JP"/>
        </w:rPr>
        <w:t>’s summary]</w:t>
      </w:r>
    </w:p>
    <w:p w14:paraId="5D221959" w14:textId="2FD54156" w:rsidR="005F5C98" w:rsidRDefault="005F5C98">
      <w:pPr>
        <w:rPr>
          <w:lang w:eastAsia="ja-JP"/>
        </w:rPr>
      </w:pPr>
      <w:r>
        <w:rPr>
          <w:lang w:eastAsia="ja-JP"/>
        </w:rPr>
        <w:t>There was no consensus on the proposed change. On the other hand, it would be better to clarify what the legacy Rel-15 U</w:t>
      </w:r>
      <w:r w:rsidR="00877915">
        <w:rPr>
          <w:lang w:eastAsia="ja-JP"/>
        </w:rPr>
        <w:t>E</w:t>
      </w:r>
      <w:r>
        <w:rPr>
          <w:lang w:eastAsia="ja-JP"/>
        </w:rPr>
        <w:t xml:space="preserve"> behaviour is if the capability is not present in 38.306.</w:t>
      </w:r>
    </w:p>
    <w:p w14:paraId="00335B5B" w14:textId="77777777" w:rsidR="00137481" w:rsidRDefault="00620ABD">
      <w:pPr>
        <w:pStyle w:val="ListParagraph"/>
        <w:numPr>
          <w:ilvl w:val="0"/>
          <w:numId w:val="3"/>
        </w:numPr>
        <w:ind w:leftChars="0"/>
        <w:rPr>
          <w:lang w:eastAsia="ja-JP"/>
        </w:rPr>
      </w:pPr>
      <w:r>
        <w:rPr>
          <w:rFonts w:hint="eastAsia"/>
          <w:lang w:eastAsia="ja-JP"/>
        </w:rPr>
        <w:t>RIL E012</w:t>
      </w:r>
      <w:r>
        <w:rPr>
          <w:lang w:eastAsia="ja-JP"/>
        </w:rPr>
        <w:t>:</w:t>
      </w:r>
      <w:r>
        <w:rPr>
          <w:lang w:eastAsia="ja-JP"/>
        </w:rPr>
        <w:tab/>
      </w:r>
      <w:r>
        <w:rPr>
          <w:i/>
          <w:lang w:eastAsia="ja-JP"/>
        </w:rPr>
        <w:t>CA-ParametersNR</w:t>
      </w:r>
      <w:r>
        <w:rPr>
          <w:lang w:eastAsia="ja-JP"/>
        </w:rPr>
        <w:t xml:space="preserve"> IE (General issue)</w:t>
      </w:r>
    </w:p>
    <w:p w14:paraId="4D445460" w14:textId="77777777" w:rsidR="00137481" w:rsidRDefault="00620ABD">
      <w:pPr>
        <w:rPr>
          <w:lang w:eastAsia="ja-JP"/>
        </w:rPr>
      </w:pPr>
      <w:r>
        <w:rPr>
          <w:lang w:eastAsia="ja-JP"/>
        </w:rPr>
        <w:t>[Description]: It seems not needed to spend more bits to create a new CA-ParametersNR-v16xy, can’t we merge it into the “CA-ParametersNR-v1610”? The 16.1 version is anyway not implementable.</w:t>
      </w:r>
    </w:p>
    <w:p w14:paraId="5165C80F" w14:textId="77777777" w:rsidR="00137481" w:rsidRDefault="00620ABD">
      <w:pPr>
        <w:rPr>
          <w:lang w:eastAsia="ja-JP"/>
        </w:rPr>
      </w:pPr>
      <w:r>
        <w:rPr>
          <w:lang w:eastAsia="ja-JP"/>
        </w:rPr>
        <w:t>[Proposed Change]: Merge CA-ParametersNR-v16xy in 16.1 version.</w:t>
      </w:r>
    </w:p>
    <w:tbl>
      <w:tblPr>
        <w:tblStyle w:val="TableGrid"/>
        <w:tblW w:w="9629" w:type="dxa"/>
        <w:tblLayout w:type="fixed"/>
        <w:tblLook w:val="04A0" w:firstRow="1" w:lastRow="0" w:firstColumn="1" w:lastColumn="0" w:noHBand="0" w:noVBand="1"/>
      </w:tblPr>
      <w:tblGrid>
        <w:gridCol w:w="1696"/>
        <w:gridCol w:w="1701"/>
        <w:gridCol w:w="6232"/>
      </w:tblGrid>
      <w:tr w:rsidR="00137481" w14:paraId="221EDE58" w14:textId="77777777">
        <w:tc>
          <w:tcPr>
            <w:tcW w:w="1696" w:type="dxa"/>
          </w:tcPr>
          <w:p w14:paraId="48B8BFDD" w14:textId="77777777" w:rsidR="00137481" w:rsidRDefault="00620ABD">
            <w:pPr>
              <w:pStyle w:val="TAH"/>
              <w:rPr>
                <w:lang w:eastAsia="ja-JP"/>
              </w:rPr>
            </w:pPr>
            <w:r>
              <w:rPr>
                <w:rFonts w:hint="eastAsia"/>
                <w:lang w:eastAsia="ja-JP"/>
              </w:rPr>
              <w:lastRenderedPageBreak/>
              <w:t>Company name</w:t>
            </w:r>
          </w:p>
        </w:tc>
        <w:tc>
          <w:tcPr>
            <w:tcW w:w="1701" w:type="dxa"/>
          </w:tcPr>
          <w:p w14:paraId="72A56802" w14:textId="77777777" w:rsidR="00137481" w:rsidRDefault="00620ABD">
            <w:pPr>
              <w:pStyle w:val="TAH"/>
              <w:rPr>
                <w:lang w:eastAsia="ja-JP"/>
              </w:rPr>
            </w:pPr>
            <w:r>
              <w:rPr>
                <w:rFonts w:hint="eastAsia"/>
                <w:lang w:eastAsia="ja-JP"/>
              </w:rPr>
              <w:t>Agree/Not agree</w:t>
            </w:r>
          </w:p>
        </w:tc>
        <w:tc>
          <w:tcPr>
            <w:tcW w:w="6232" w:type="dxa"/>
          </w:tcPr>
          <w:p w14:paraId="4E94160D" w14:textId="77777777" w:rsidR="00137481" w:rsidRDefault="00620ABD">
            <w:pPr>
              <w:pStyle w:val="TAH"/>
              <w:rPr>
                <w:lang w:eastAsia="ja-JP"/>
              </w:rPr>
            </w:pPr>
            <w:r>
              <w:rPr>
                <w:rFonts w:hint="eastAsia"/>
                <w:lang w:eastAsia="ja-JP"/>
              </w:rPr>
              <w:t>Comment</w:t>
            </w:r>
          </w:p>
        </w:tc>
      </w:tr>
      <w:tr w:rsidR="00137481" w14:paraId="4ED5B7AD" w14:textId="77777777">
        <w:tc>
          <w:tcPr>
            <w:tcW w:w="1696" w:type="dxa"/>
          </w:tcPr>
          <w:p w14:paraId="1544A5D8" w14:textId="77777777" w:rsidR="00137481" w:rsidRDefault="00620ABD">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14:paraId="059B1B13" w14:textId="77777777" w:rsidR="00137481" w:rsidRDefault="00620ABD">
            <w:pPr>
              <w:pStyle w:val="TAL"/>
              <w:rPr>
                <w:rFonts w:eastAsia="DengXian"/>
                <w:lang w:eastAsia="zh-CN"/>
              </w:rPr>
            </w:pPr>
            <w:r>
              <w:rPr>
                <w:rFonts w:eastAsia="DengXian"/>
                <w:lang w:eastAsia="zh-CN"/>
              </w:rPr>
              <w:t>agree</w:t>
            </w:r>
          </w:p>
        </w:tc>
        <w:tc>
          <w:tcPr>
            <w:tcW w:w="6232" w:type="dxa"/>
          </w:tcPr>
          <w:p w14:paraId="2A6A65F2" w14:textId="77777777" w:rsidR="00137481" w:rsidRDefault="00137481">
            <w:pPr>
              <w:pStyle w:val="TAL"/>
              <w:rPr>
                <w:lang w:eastAsia="ja-JP"/>
              </w:rPr>
            </w:pPr>
          </w:p>
        </w:tc>
      </w:tr>
      <w:tr w:rsidR="00137481" w14:paraId="5A31838F" w14:textId="77777777">
        <w:tc>
          <w:tcPr>
            <w:tcW w:w="1696" w:type="dxa"/>
          </w:tcPr>
          <w:p w14:paraId="77F43B9D" w14:textId="77777777" w:rsidR="00137481" w:rsidRDefault="00620ABD">
            <w:pPr>
              <w:pStyle w:val="TAL"/>
              <w:rPr>
                <w:rFonts w:eastAsia="DengXian"/>
                <w:lang w:eastAsia="zh-CN"/>
              </w:rPr>
            </w:pPr>
            <w:r>
              <w:rPr>
                <w:rFonts w:eastAsia="DengXian" w:hint="eastAsia"/>
                <w:lang w:eastAsia="zh-CN"/>
              </w:rPr>
              <w:t>H</w:t>
            </w:r>
            <w:r>
              <w:rPr>
                <w:rFonts w:eastAsia="DengXian"/>
                <w:lang w:eastAsia="zh-CN"/>
              </w:rPr>
              <w:t>uawei, HiSilicon</w:t>
            </w:r>
          </w:p>
        </w:tc>
        <w:tc>
          <w:tcPr>
            <w:tcW w:w="1701" w:type="dxa"/>
          </w:tcPr>
          <w:p w14:paraId="6F9FF915" w14:textId="77777777" w:rsidR="00137481" w:rsidRDefault="00620ABD">
            <w:pPr>
              <w:pStyle w:val="TAL"/>
              <w:rPr>
                <w:rFonts w:eastAsia="DengXian"/>
                <w:lang w:eastAsia="zh-CN"/>
              </w:rPr>
            </w:pPr>
            <w:r>
              <w:rPr>
                <w:rFonts w:eastAsia="DengXian"/>
                <w:lang w:eastAsia="zh-CN"/>
              </w:rPr>
              <w:t>OK but</w:t>
            </w:r>
          </w:p>
        </w:tc>
        <w:tc>
          <w:tcPr>
            <w:tcW w:w="6232" w:type="dxa"/>
          </w:tcPr>
          <w:p w14:paraId="67238EFE" w14:textId="77777777" w:rsidR="00137481" w:rsidRDefault="00620ABD">
            <w:pPr>
              <w:pStyle w:val="TAL"/>
              <w:rPr>
                <w:rFonts w:eastAsia="DengXian"/>
                <w:lang w:eastAsia="zh-CN"/>
              </w:rPr>
            </w:pPr>
            <w:r>
              <w:rPr>
                <w:rFonts w:eastAsia="DengXian"/>
                <w:lang w:eastAsia="zh-CN"/>
              </w:rPr>
              <w:t>We are not sure whether it is really essential to merge it into the -v1610. We understand 16.1 version is not implementable, but to have –v1620 also does not harm on the other hand.</w:t>
            </w:r>
          </w:p>
        </w:tc>
      </w:tr>
      <w:tr w:rsidR="00137481" w14:paraId="28504459" w14:textId="77777777">
        <w:tc>
          <w:tcPr>
            <w:tcW w:w="1696" w:type="dxa"/>
          </w:tcPr>
          <w:p w14:paraId="3890E442" w14:textId="77777777" w:rsidR="00137481" w:rsidRDefault="00620ABD">
            <w:pPr>
              <w:pStyle w:val="TAL"/>
              <w:rPr>
                <w:rFonts w:eastAsia="DengXian"/>
                <w:lang w:eastAsia="zh-CN"/>
              </w:rPr>
            </w:pPr>
            <w:r>
              <w:rPr>
                <w:rFonts w:eastAsiaTheme="minorEastAsia" w:hint="eastAsia"/>
                <w:lang w:eastAsia="ja-JP"/>
              </w:rPr>
              <w:t>NTT DOCOMO</w:t>
            </w:r>
          </w:p>
        </w:tc>
        <w:tc>
          <w:tcPr>
            <w:tcW w:w="1701" w:type="dxa"/>
          </w:tcPr>
          <w:p w14:paraId="2991939E" w14:textId="77777777" w:rsidR="00137481" w:rsidRDefault="00620ABD">
            <w:pPr>
              <w:pStyle w:val="TAL"/>
              <w:rPr>
                <w:rFonts w:eastAsia="DengXian"/>
                <w:lang w:eastAsia="zh-CN"/>
              </w:rPr>
            </w:pPr>
            <w:r>
              <w:rPr>
                <w:rFonts w:eastAsiaTheme="minorEastAsia" w:hint="eastAsia"/>
                <w:lang w:eastAsia="ja-JP"/>
              </w:rPr>
              <w:t>Agree</w:t>
            </w:r>
          </w:p>
        </w:tc>
        <w:tc>
          <w:tcPr>
            <w:tcW w:w="6232" w:type="dxa"/>
          </w:tcPr>
          <w:p w14:paraId="50D8CD7E" w14:textId="77777777" w:rsidR="00137481" w:rsidRDefault="00620ABD">
            <w:pPr>
              <w:pStyle w:val="TAL"/>
              <w:rPr>
                <w:rFonts w:eastAsia="DengXian"/>
                <w:lang w:eastAsia="zh-CN"/>
              </w:rPr>
            </w:pPr>
            <w:r>
              <w:rPr>
                <w:rFonts w:eastAsiaTheme="minorEastAsia"/>
                <w:lang w:eastAsia="ja-JP"/>
              </w:rPr>
              <w:t>Not only for this field, but all of the capability signalling could be added in the NBC manner, since anyway, v16.1.0 will not be used for implementation.</w:t>
            </w:r>
          </w:p>
        </w:tc>
      </w:tr>
      <w:tr w:rsidR="00137481" w14:paraId="590B1983" w14:textId="77777777">
        <w:tc>
          <w:tcPr>
            <w:tcW w:w="1696" w:type="dxa"/>
          </w:tcPr>
          <w:p w14:paraId="2A5AE18D" w14:textId="77777777" w:rsidR="00137481" w:rsidRDefault="00620ABD">
            <w:pPr>
              <w:pStyle w:val="TAL"/>
              <w:rPr>
                <w:rFonts w:eastAsiaTheme="minorEastAsia"/>
                <w:lang w:eastAsia="ja-JP"/>
              </w:rPr>
            </w:pPr>
            <w:r>
              <w:rPr>
                <w:rFonts w:eastAsia="DengXian"/>
                <w:lang w:eastAsia="zh-CN"/>
              </w:rPr>
              <w:t>Ericsson</w:t>
            </w:r>
          </w:p>
        </w:tc>
        <w:tc>
          <w:tcPr>
            <w:tcW w:w="1701" w:type="dxa"/>
          </w:tcPr>
          <w:p w14:paraId="7B8BA22E" w14:textId="77777777" w:rsidR="00137481" w:rsidRDefault="00620ABD">
            <w:pPr>
              <w:pStyle w:val="TAL"/>
              <w:rPr>
                <w:rFonts w:eastAsiaTheme="minorEastAsia"/>
                <w:lang w:eastAsia="ja-JP"/>
              </w:rPr>
            </w:pPr>
            <w:r>
              <w:rPr>
                <w:rFonts w:eastAsia="DengXian"/>
                <w:lang w:eastAsia="zh-CN"/>
              </w:rPr>
              <w:t>Proponent</w:t>
            </w:r>
          </w:p>
        </w:tc>
        <w:tc>
          <w:tcPr>
            <w:tcW w:w="6232" w:type="dxa"/>
          </w:tcPr>
          <w:p w14:paraId="36D9B540" w14:textId="77777777" w:rsidR="00137481" w:rsidRDefault="00620ABD">
            <w:pPr>
              <w:pStyle w:val="TAL"/>
              <w:rPr>
                <w:rFonts w:eastAsiaTheme="minorEastAsia"/>
                <w:lang w:eastAsia="ja-JP"/>
              </w:rPr>
            </w:pPr>
            <w:r>
              <w:rPr>
                <w:rFonts w:eastAsia="DengXian"/>
                <w:lang w:eastAsia="zh-CN"/>
              </w:rPr>
              <w:t xml:space="preserve">We think one harm is to basically spend also more bits to create extensions for a version that cannot be used. Adding new fields to the v1610 SEQUENCEs will make the actual ASN.1 NBC. We consider this as an advantage since the ASN.1 decoder will fail. This is an easy way to prevent UEs based on 16.1.0 from entering the field. Such devices would be a real problem since they </w:t>
            </w:r>
            <w:r>
              <w:rPr>
                <w:rFonts w:eastAsia="DengXian"/>
                <w:i/>
                <w:iCs/>
                <w:lang w:eastAsia="zh-CN"/>
              </w:rPr>
              <w:t>seem</w:t>
            </w:r>
            <w:r>
              <w:rPr>
                <w:rFonts w:eastAsia="DengXian"/>
                <w:lang w:eastAsia="zh-CN"/>
              </w:rPr>
              <w:t xml:space="preserve"> to work properly as the ASN.1 decoder passes. Additional logic and checks are needed to verify whether all required fields from v16.2 are present too.</w:t>
            </w:r>
          </w:p>
        </w:tc>
      </w:tr>
      <w:tr w:rsidR="00137481" w14:paraId="4BEB8372" w14:textId="77777777">
        <w:tc>
          <w:tcPr>
            <w:tcW w:w="1696" w:type="dxa"/>
          </w:tcPr>
          <w:p w14:paraId="19DE9873" w14:textId="77777777" w:rsidR="00137481" w:rsidRDefault="00620ABD">
            <w:pPr>
              <w:pStyle w:val="TAL"/>
              <w:rPr>
                <w:rFonts w:eastAsia="DengXian"/>
                <w:lang w:val="en-US" w:eastAsia="zh-CN"/>
              </w:rPr>
            </w:pPr>
            <w:r>
              <w:rPr>
                <w:rFonts w:eastAsia="DengXian" w:hint="eastAsia"/>
                <w:lang w:val="en-US" w:eastAsia="zh-CN"/>
              </w:rPr>
              <w:t>ZTE</w:t>
            </w:r>
          </w:p>
        </w:tc>
        <w:tc>
          <w:tcPr>
            <w:tcW w:w="1701" w:type="dxa"/>
          </w:tcPr>
          <w:p w14:paraId="0B8B2FCC" w14:textId="77777777" w:rsidR="00137481" w:rsidRDefault="00620ABD">
            <w:pPr>
              <w:pStyle w:val="TAL"/>
              <w:rPr>
                <w:rFonts w:eastAsia="DengXian"/>
                <w:lang w:val="en-US" w:eastAsia="zh-CN"/>
              </w:rPr>
            </w:pPr>
            <w:r>
              <w:rPr>
                <w:rFonts w:eastAsia="DengXian" w:hint="eastAsia"/>
                <w:lang w:val="en-US" w:eastAsia="zh-CN"/>
              </w:rPr>
              <w:t>Agree</w:t>
            </w:r>
          </w:p>
        </w:tc>
        <w:tc>
          <w:tcPr>
            <w:tcW w:w="6232" w:type="dxa"/>
          </w:tcPr>
          <w:p w14:paraId="75B56B8A" w14:textId="77777777" w:rsidR="00137481" w:rsidRDefault="00137481">
            <w:pPr>
              <w:pStyle w:val="TAL"/>
              <w:rPr>
                <w:rFonts w:eastAsia="DengXian"/>
                <w:lang w:eastAsia="zh-CN"/>
              </w:rPr>
            </w:pPr>
          </w:p>
        </w:tc>
      </w:tr>
    </w:tbl>
    <w:p w14:paraId="251E7F10" w14:textId="5E23A4E8" w:rsidR="00137481" w:rsidRPr="00CA5EB0" w:rsidRDefault="00962B5A">
      <w:pPr>
        <w:rPr>
          <w:b/>
          <w:bCs/>
          <w:lang w:eastAsia="ja-JP"/>
        </w:rPr>
      </w:pPr>
      <w:r w:rsidRPr="00CA5EB0">
        <w:rPr>
          <w:rFonts w:hint="eastAsia"/>
          <w:b/>
          <w:bCs/>
          <w:lang w:eastAsia="ja-JP"/>
        </w:rPr>
        <w:t>[Rapporteur</w:t>
      </w:r>
      <w:r w:rsidRPr="00CA5EB0">
        <w:rPr>
          <w:b/>
          <w:bCs/>
          <w:lang w:eastAsia="ja-JP"/>
        </w:rPr>
        <w:t>’s summary]</w:t>
      </w:r>
    </w:p>
    <w:p w14:paraId="1DFD49B4" w14:textId="77777777" w:rsidR="00962B5A" w:rsidRDefault="00962B5A">
      <w:pPr>
        <w:rPr>
          <w:lang w:eastAsia="ja-JP"/>
        </w:rPr>
      </w:pPr>
      <w:r>
        <w:rPr>
          <w:lang w:eastAsia="ja-JP"/>
        </w:rPr>
        <w:t>There seems to be a consensus to update UE capabilities as NBC, not only for this particular IE, but also for the other IEs.</w:t>
      </w:r>
    </w:p>
    <w:p w14:paraId="19013D68" w14:textId="77777777" w:rsidR="00137481" w:rsidRDefault="00620ABD">
      <w:pPr>
        <w:pStyle w:val="ListParagraph"/>
        <w:numPr>
          <w:ilvl w:val="0"/>
          <w:numId w:val="3"/>
        </w:numPr>
        <w:ind w:leftChars="0"/>
        <w:rPr>
          <w:lang w:eastAsia="ja-JP"/>
        </w:rPr>
      </w:pPr>
      <w:r>
        <w:rPr>
          <w:rFonts w:hint="eastAsia"/>
          <w:lang w:eastAsia="ja-JP"/>
        </w:rPr>
        <w:t>RIL E013:</w:t>
      </w:r>
      <w:r>
        <w:rPr>
          <w:rFonts w:hint="eastAsia"/>
          <w:lang w:eastAsia="ja-JP"/>
        </w:rPr>
        <w:tab/>
      </w:r>
      <w:r>
        <w:rPr>
          <w:i/>
          <w:lang w:eastAsia="ja-JP"/>
        </w:rPr>
        <w:t>pdcch-MonitoringCA</w:t>
      </w:r>
      <w:r>
        <w:rPr>
          <w:lang w:eastAsia="ja-JP"/>
        </w:rPr>
        <w:t xml:space="preserve"> (RAN1 FG 11-2a, eURLLC)</w:t>
      </w:r>
    </w:p>
    <w:p w14:paraId="5F9D8F67" w14:textId="77777777" w:rsidR="00137481" w:rsidRDefault="00620ABD">
      <w:pPr>
        <w:rPr>
          <w:lang w:eastAsia="ja-JP"/>
        </w:rPr>
      </w:pPr>
      <w:r>
        <w:rPr>
          <w:lang w:eastAsia="ja-JP"/>
        </w:rPr>
        <w:t xml:space="preserve">[Description]: This capability seems like a processing capability that is anyway sharable across all CCs. Shouldn’t it be “per UE”? This will add 2 byte to every BC. </w:t>
      </w:r>
    </w:p>
    <w:p w14:paraId="3A934D57" w14:textId="77777777" w:rsidR="00137481" w:rsidRDefault="00620ABD">
      <w:pPr>
        <w:rPr>
          <w:lang w:eastAsia="ja-JP"/>
        </w:rPr>
      </w:pPr>
      <w:r>
        <w:rPr>
          <w:lang w:eastAsia="ja-JP"/>
        </w:rPr>
        <w:t>[Proposed Change]: Do not include pdcch-MonitoringCA-r16 in this version of the CR and further discuss the granularity.</w:t>
      </w:r>
    </w:p>
    <w:tbl>
      <w:tblPr>
        <w:tblStyle w:val="TableGrid"/>
        <w:tblW w:w="9629" w:type="dxa"/>
        <w:tblLayout w:type="fixed"/>
        <w:tblLook w:val="04A0" w:firstRow="1" w:lastRow="0" w:firstColumn="1" w:lastColumn="0" w:noHBand="0" w:noVBand="1"/>
      </w:tblPr>
      <w:tblGrid>
        <w:gridCol w:w="1696"/>
        <w:gridCol w:w="1701"/>
        <w:gridCol w:w="6232"/>
      </w:tblGrid>
      <w:tr w:rsidR="00137481" w14:paraId="7046DEB6" w14:textId="77777777">
        <w:tc>
          <w:tcPr>
            <w:tcW w:w="1696" w:type="dxa"/>
          </w:tcPr>
          <w:p w14:paraId="400AE42A" w14:textId="77777777" w:rsidR="00137481" w:rsidRDefault="00620ABD">
            <w:pPr>
              <w:pStyle w:val="TAH"/>
              <w:rPr>
                <w:lang w:eastAsia="ja-JP"/>
              </w:rPr>
            </w:pPr>
            <w:r>
              <w:rPr>
                <w:rFonts w:hint="eastAsia"/>
                <w:lang w:eastAsia="ja-JP"/>
              </w:rPr>
              <w:t>Company name</w:t>
            </w:r>
          </w:p>
        </w:tc>
        <w:tc>
          <w:tcPr>
            <w:tcW w:w="1701" w:type="dxa"/>
          </w:tcPr>
          <w:p w14:paraId="7CDFE5C3" w14:textId="77777777" w:rsidR="00137481" w:rsidRDefault="00620ABD">
            <w:pPr>
              <w:pStyle w:val="TAH"/>
              <w:rPr>
                <w:lang w:eastAsia="ja-JP"/>
              </w:rPr>
            </w:pPr>
            <w:r>
              <w:rPr>
                <w:rFonts w:hint="eastAsia"/>
                <w:lang w:eastAsia="ja-JP"/>
              </w:rPr>
              <w:t>Agree/Not agree</w:t>
            </w:r>
          </w:p>
        </w:tc>
        <w:tc>
          <w:tcPr>
            <w:tcW w:w="6232" w:type="dxa"/>
          </w:tcPr>
          <w:p w14:paraId="347E671F" w14:textId="77777777" w:rsidR="00137481" w:rsidRDefault="00620ABD">
            <w:pPr>
              <w:pStyle w:val="TAH"/>
              <w:rPr>
                <w:lang w:eastAsia="ja-JP"/>
              </w:rPr>
            </w:pPr>
            <w:r>
              <w:rPr>
                <w:rFonts w:hint="eastAsia"/>
                <w:lang w:eastAsia="ja-JP"/>
              </w:rPr>
              <w:t>Comment</w:t>
            </w:r>
          </w:p>
        </w:tc>
      </w:tr>
      <w:tr w:rsidR="00137481" w14:paraId="7FB6D79D" w14:textId="77777777">
        <w:tc>
          <w:tcPr>
            <w:tcW w:w="1696" w:type="dxa"/>
          </w:tcPr>
          <w:p w14:paraId="69DACCC6" w14:textId="77777777" w:rsidR="00137481" w:rsidRDefault="00620ABD">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14:paraId="09EEAE10" w14:textId="77777777" w:rsidR="00137481" w:rsidRDefault="00620ABD">
            <w:pPr>
              <w:pStyle w:val="TAL"/>
              <w:rPr>
                <w:rFonts w:eastAsia="DengXian"/>
                <w:lang w:eastAsia="zh-CN"/>
              </w:rPr>
            </w:pPr>
            <w:r>
              <w:rPr>
                <w:rFonts w:eastAsia="DengXian"/>
                <w:lang w:eastAsia="zh-CN"/>
              </w:rPr>
              <w:t>Not agree</w:t>
            </w:r>
          </w:p>
        </w:tc>
        <w:tc>
          <w:tcPr>
            <w:tcW w:w="6232" w:type="dxa"/>
          </w:tcPr>
          <w:p w14:paraId="24983F08" w14:textId="77777777" w:rsidR="00137481" w:rsidRDefault="00620ABD">
            <w:pPr>
              <w:pStyle w:val="TAL"/>
              <w:rPr>
                <w:rFonts w:eastAsia="DengXian"/>
                <w:lang w:eastAsia="zh-CN"/>
              </w:rPr>
            </w:pPr>
            <w:r>
              <w:rPr>
                <w:rFonts w:eastAsia="DengXian"/>
                <w:lang w:eastAsia="zh-CN"/>
              </w:rPr>
              <w:t xml:space="preserve">Across all CC doesn’t imply this </w:t>
            </w:r>
            <w:r>
              <w:rPr>
                <w:rFonts w:eastAsia="DengXian" w:hint="eastAsia"/>
                <w:lang w:eastAsia="zh-CN"/>
              </w:rPr>
              <w:t>should</w:t>
            </w:r>
            <w:r>
              <w:rPr>
                <w:rFonts w:eastAsia="DengXian"/>
                <w:lang w:eastAsia="zh-CN"/>
              </w:rPr>
              <w:t xml:space="preserve"> be per UE since they could be still different among different band combinations. And we think RAN1’s decision should be respected in RAN2 in general</w:t>
            </w:r>
          </w:p>
        </w:tc>
      </w:tr>
      <w:tr w:rsidR="00137481" w14:paraId="6834FDD0" w14:textId="77777777">
        <w:tc>
          <w:tcPr>
            <w:tcW w:w="1696" w:type="dxa"/>
          </w:tcPr>
          <w:p w14:paraId="247AADB4" w14:textId="77777777" w:rsidR="00137481" w:rsidRDefault="00620ABD">
            <w:pPr>
              <w:pStyle w:val="TAL"/>
              <w:rPr>
                <w:rFonts w:eastAsia="DengXian"/>
                <w:lang w:eastAsia="zh-CN"/>
              </w:rPr>
            </w:pPr>
            <w:r>
              <w:rPr>
                <w:rFonts w:eastAsia="DengXian" w:hint="eastAsia"/>
                <w:lang w:eastAsia="zh-CN"/>
              </w:rPr>
              <w:t>H</w:t>
            </w:r>
            <w:r>
              <w:rPr>
                <w:rFonts w:eastAsia="DengXian"/>
                <w:lang w:eastAsia="zh-CN"/>
              </w:rPr>
              <w:t>uawei, HiSilicon</w:t>
            </w:r>
          </w:p>
        </w:tc>
        <w:tc>
          <w:tcPr>
            <w:tcW w:w="1701" w:type="dxa"/>
          </w:tcPr>
          <w:p w14:paraId="11669C0C" w14:textId="77777777" w:rsidR="00137481" w:rsidRDefault="00620ABD">
            <w:pPr>
              <w:pStyle w:val="TAL"/>
              <w:rPr>
                <w:rFonts w:eastAsia="DengXian"/>
                <w:lang w:eastAsia="zh-CN"/>
              </w:rPr>
            </w:pPr>
            <w:r>
              <w:rPr>
                <w:rFonts w:eastAsia="DengXian" w:hint="eastAsia"/>
                <w:lang w:eastAsia="zh-CN"/>
              </w:rPr>
              <w:t>N</w:t>
            </w:r>
            <w:r>
              <w:rPr>
                <w:rFonts w:eastAsia="DengXian"/>
                <w:lang w:eastAsia="zh-CN"/>
              </w:rPr>
              <w:t>ot agree</w:t>
            </w:r>
          </w:p>
        </w:tc>
        <w:tc>
          <w:tcPr>
            <w:tcW w:w="6232" w:type="dxa"/>
          </w:tcPr>
          <w:p w14:paraId="287D410B" w14:textId="77777777" w:rsidR="00137481" w:rsidRDefault="00620ABD">
            <w:pPr>
              <w:pStyle w:val="TAL"/>
              <w:rPr>
                <w:rFonts w:eastAsia="DengXian"/>
                <w:lang w:eastAsia="zh-CN"/>
              </w:rPr>
            </w:pPr>
            <w:r>
              <w:rPr>
                <w:rFonts w:eastAsia="DengXian"/>
                <w:lang w:eastAsia="zh-CN"/>
              </w:rPr>
              <w:t>We think RAN1 agreement should be respected.</w:t>
            </w:r>
          </w:p>
        </w:tc>
      </w:tr>
      <w:tr w:rsidR="00137481" w14:paraId="6FEEA8A4" w14:textId="77777777">
        <w:tc>
          <w:tcPr>
            <w:tcW w:w="1696" w:type="dxa"/>
          </w:tcPr>
          <w:p w14:paraId="53FA04F4" w14:textId="77777777" w:rsidR="00137481" w:rsidRDefault="00620ABD">
            <w:pPr>
              <w:pStyle w:val="TAL"/>
              <w:rPr>
                <w:rFonts w:eastAsia="DengXian"/>
                <w:lang w:eastAsia="zh-CN"/>
              </w:rPr>
            </w:pPr>
            <w:r>
              <w:rPr>
                <w:rFonts w:eastAsiaTheme="minorEastAsia" w:hint="eastAsia"/>
                <w:lang w:eastAsia="ja-JP"/>
              </w:rPr>
              <w:t>NTT DOCOMO</w:t>
            </w:r>
          </w:p>
        </w:tc>
        <w:tc>
          <w:tcPr>
            <w:tcW w:w="1701" w:type="dxa"/>
          </w:tcPr>
          <w:p w14:paraId="399CF02A" w14:textId="77777777" w:rsidR="00137481" w:rsidRDefault="00620ABD">
            <w:pPr>
              <w:pStyle w:val="TAL"/>
              <w:rPr>
                <w:rFonts w:eastAsia="DengXian"/>
                <w:lang w:eastAsia="zh-CN"/>
              </w:rPr>
            </w:pPr>
            <w:r>
              <w:rPr>
                <w:rFonts w:eastAsiaTheme="minorEastAsia" w:hint="eastAsia"/>
                <w:lang w:eastAsia="ja-JP"/>
              </w:rPr>
              <w:t>Not agree</w:t>
            </w:r>
          </w:p>
        </w:tc>
        <w:tc>
          <w:tcPr>
            <w:tcW w:w="6232" w:type="dxa"/>
          </w:tcPr>
          <w:p w14:paraId="54B647D5" w14:textId="77777777" w:rsidR="00137481" w:rsidRDefault="00620ABD">
            <w:pPr>
              <w:pStyle w:val="TAL"/>
              <w:rPr>
                <w:rFonts w:eastAsia="DengXian"/>
                <w:lang w:eastAsia="zh-CN"/>
              </w:rPr>
            </w:pPr>
            <w:r>
              <w:rPr>
                <w:rFonts w:eastAsiaTheme="minorEastAsia" w:hint="eastAsia"/>
                <w:lang w:eastAsia="ja-JP"/>
              </w:rPr>
              <w:t xml:space="preserve">The total capability may be different if the number of CCs are different. </w:t>
            </w:r>
            <w:r>
              <w:rPr>
                <w:rFonts w:eastAsiaTheme="minorEastAsia"/>
                <w:lang w:eastAsia="ja-JP"/>
              </w:rPr>
              <w:t>In that sense, there would be not any other choice than per-BC.</w:t>
            </w:r>
          </w:p>
        </w:tc>
      </w:tr>
      <w:tr w:rsidR="00137481" w14:paraId="51F0D6DC" w14:textId="77777777">
        <w:tc>
          <w:tcPr>
            <w:tcW w:w="1696" w:type="dxa"/>
          </w:tcPr>
          <w:p w14:paraId="31C89BDB" w14:textId="77777777" w:rsidR="00137481" w:rsidRDefault="00620ABD">
            <w:pPr>
              <w:pStyle w:val="TAL"/>
              <w:rPr>
                <w:rFonts w:eastAsiaTheme="minorEastAsia"/>
                <w:lang w:eastAsia="ja-JP"/>
              </w:rPr>
            </w:pPr>
            <w:r>
              <w:rPr>
                <w:lang w:eastAsia="ja-JP"/>
              </w:rPr>
              <w:t>Ericsson</w:t>
            </w:r>
          </w:p>
        </w:tc>
        <w:tc>
          <w:tcPr>
            <w:tcW w:w="1701" w:type="dxa"/>
          </w:tcPr>
          <w:p w14:paraId="780FF932" w14:textId="77777777" w:rsidR="00137481" w:rsidRDefault="00620ABD">
            <w:pPr>
              <w:pStyle w:val="TAL"/>
              <w:rPr>
                <w:rFonts w:eastAsiaTheme="minorEastAsia"/>
                <w:lang w:eastAsia="ja-JP"/>
              </w:rPr>
            </w:pPr>
            <w:r>
              <w:rPr>
                <w:rFonts w:eastAsia="DengXian"/>
                <w:lang w:eastAsia="zh-CN"/>
              </w:rPr>
              <w:t>Proponent</w:t>
            </w:r>
          </w:p>
        </w:tc>
        <w:tc>
          <w:tcPr>
            <w:tcW w:w="6232" w:type="dxa"/>
          </w:tcPr>
          <w:p w14:paraId="17D7EECC" w14:textId="77777777" w:rsidR="00137481" w:rsidRDefault="00620ABD">
            <w:pPr>
              <w:pStyle w:val="TAL"/>
              <w:rPr>
                <w:rFonts w:eastAsiaTheme="minorEastAsia"/>
                <w:lang w:eastAsia="ja-JP"/>
              </w:rPr>
            </w:pPr>
            <w:r>
              <w:rPr>
                <w:rFonts w:eastAsia="DengXian"/>
                <w:lang w:eastAsia="zh-CN"/>
              </w:rPr>
              <w:t xml:space="preserve">We think ultimately RAN2 is the group responsible for the signalling design and to make sure the signalling is added in a bearable way. Hence it is our responsibility to assess the RAN1 input and achieve a compromise between signalling flexibility and complexity. </w:t>
            </w:r>
          </w:p>
        </w:tc>
      </w:tr>
      <w:tr w:rsidR="00137481" w14:paraId="1BC9087A" w14:textId="77777777">
        <w:tc>
          <w:tcPr>
            <w:tcW w:w="1696" w:type="dxa"/>
          </w:tcPr>
          <w:p w14:paraId="1F6F8C17" w14:textId="77777777" w:rsidR="00137481" w:rsidRDefault="00620ABD">
            <w:pPr>
              <w:pStyle w:val="TAL"/>
              <w:rPr>
                <w:rFonts w:eastAsia="SimSun"/>
                <w:lang w:val="en-US" w:eastAsia="zh-CN"/>
              </w:rPr>
            </w:pPr>
            <w:r>
              <w:rPr>
                <w:rFonts w:eastAsia="SimSun" w:hint="eastAsia"/>
                <w:lang w:val="en-US" w:eastAsia="zh-CN"/>
              </w:rPr>
              <w:t>ZTE</w:t>
            </w:r>
          </w:p>
        </w:tc>
        <w:tc>
          <w:tcPr>
            <w:tcW w:w="1701" w:type="dxa"/>
          </w:tcPr>
          <w:p w14:paraId="155E23DA" w14:textId="77777777" w:rsidR="00137481" w:rsidRDefault="00620ABD">
            <w:pPr>
              <w:pStyle w:val="TAL"/>
              <w:rPr>
                <w:rFonts w:eastAsia="DengXian"/>
                <w:lang w:val="en-US" w:eastAsia="zh-CN"/>
              </w:rPr>
            </w:pPr>
            <w:r>
              <w:rPr>
                <w:rFonts w:eastAsia="DengXian" w:hint="eastAsia"/>
                <w:lang w:val="en-US" w:eastAsia="zh-CN"/>
              </w:rPr>
              <w:t>Disagree</w:t>
            </w:r>
          </w:p>
        </w:tc>
        <w:tc>
          <w:tcPr>
            <w:tcW w:w="6232" w:type="dxa"/>
          </w:tcPr>
          <w:p w14:paraId="57921F56" w14:textId="77777777" w:rsidR="00137481" w:rsidRDefault="00620ABD">
            <w:pPr>
              <w:pStyle w:val="TAL"/>
              <w:rPr>
                <w:rFonts w:eastAsia="DengXian"/>
                <w:lang w:val="en-US" w:eastAsia="zh-CN"/>
              </w:rPr>
            </w:pPr>
            <w:r>
              <w:rPr>
                <w:rFonts w:eastAsia="DengXian" w:hint="eastAsia"/>
                <w:lang w:val="en-US" w:eastAsia="zh-CN"/>
              </w:rPr>
              <w:t>We prefer to respect Ran1</w:t>
            </w:r>
            <w:r>
              <w:rPr>
                <w:rFonts w:eastAsia="DengXian"/>
                <w:lang w:val="en-US" w:eastAsia="zh-CN"/>
              </w:rPr>
              <w:t>’</w:t>
            </w:r>
            <w:r>
              <w:rPr>
                <w:rFonts w:eastAsia="DengXian" w:hint="eastAsia"/>
                <w:lang w:val="en-US" w:eastAsia="zh-CN"/>
              </w:rPr>
              <w:t>s decision</w:t>
            </w:r>
          </w:p>
        </w:tc>
      </w:tr>
    </w:tbl>
    <w:p w14:paraId="0A56E8D2" w14:textId="77777777" w:rsidR="00137481" w:rsidRPr="00C2667B" w:rsidRDefault="00962B5A">
      <w:pPr>
        <w:rPr>
          <w:rFonts w:eastAsiaTheme="minorEastAsia"/>
          <w:b/>
          <w:bCs/>
          <w:lang w:val="en-US" w:eastAsia="ja-JP"/>
        </w:rPr>
      </w:pPr>
      <w:r w:rsidRPr="00C2667B">
        <w:rPr>
          <w:rFonts w:eastAsiaTheme="minorEastAsia" w:hint="eastAsia"/>
          <w:b/>
          <w:bCs/>
          <w:lang w:val="en-US" w:eastAsia="ja-JP"/>
        </w:rPr>
        <w:t>[Rapporteur</w:t>
      </w:r>
      <w:r w:rsidRPr="00C2667B">
        <w:rPr>
          <w:rFonts w:eastAsiaTheme="minorEastAsia"/>
          <w:b/>
          <w:bCs/>
          <w:lang w:val="en-US" w:eastAsia="ja-JP"/>
        </w:rPr>
        <w:t>’s summary]</w:t>
      </w:r>
    </w:p>
    <w:p w14:paraId="432E721E" w14:textId="23F7FCF2" w:rsidR="00962B5A" w:rsidRPr="00962B5A" w:rsidRDefault="00962B5A">
      <w:pPr>
        <w:rPr>
          <w:rFonts w:eastAsia="SimSun"/>
          <w:lang w:val="en-US" w:eastAsia="zh-CN"/>
        </w:rPr>
      </w:pPr>
      <w:r>
        <w:rPr>
          <w:rFonts w:eastAsiaTheme="minorEastAsia"/>
          <w:lang w:val="en-US" w:eastAsia="ja-JP"/>
        </w:rPr>
        <w:t>There was no consensus on the proposed change.</w:t>
      </w:r>
      <w:r w:rsidR="00075D1A">
        <w:rPr>
          <w:rFonts w:eastAsiaTheme="minorEastAsia"/>
          <w:lang w:val="en-US" w:eastAsia="ja-JP"/>
        </w:rPr>
        <w:t xml:space="preserve"> From the Rapport</w:t>
      </w:r>
      <w:r w:rsidR="00D90C78">
        <w:rPr>
          <w:rFonts w:eastAsiaTheme="minorEastAsia"/>
          <w:lang w:val="en-US" w:eastAsia="ja-JP"/>
        </w:rPr>
        <w:t xml:space="preserve">eur’s view, </w:t>
      </w:r>
      <w:r w:rsidR="00C2667B">
        <w:rPr>
          <w:rFonts w:eastAsiaTheme="minorEastAsia"/>
          <w:lang w:eastAsia="ja-JP"/>
        </w:rPr>
        <w:t>t</w:t>
      </w:r>
      <w:r w:rsidR="00D90C78">
        <w:rPr>
          <w:rFonts w:eastAsiaTheme="minorEastAsia" w:hint="eastAsia"/>
          <w:lang w:eastAsia="ja-JP"/>
        </w:rPr>
        <w:t>he total capability may be different if the number of CCs are different</w:t>
      </w:r>
      <w:r w:rsidR="00C2667B">
        <w:rPr>
          <w:rFonts w:eastAsiaTheme="minorEastAsia"/>
          <w:lang w:eastAsia="ja-JP"/>
        </w:rPr>
        <w:t xml:space="preserve"> and hence granularity per CC makes sense.</w:t>
      </w:r>
    </w:p>
    <w:p w14:paraId="67DCBAB8" w14:textId="77777777" w:rsidR="00137481" w:rsidRDefault="00620ABD">
      <w:pPr>
        <w:pStyle w:val="ListParagraph"/>
        <w:numPr>
          <w:ilvl w:val="0"/>
          <w:numId w:val="3"/>
        </w:numPr>
        <w:ind w:leftChars="0"/>
        <w:rPr>
          <w:lang w:eastAsia="ja-JP"/>
        </w:rPr>
      </w:pPr>
      <w:r>
        <w:rPr>
          <w:rFonts w:hint="eastAsia"/>
          <w:lang w:eastAsia="ja-JP"/>
        </w:rPr>
        <w:t>RIL E014:</w:t>
      </w:r>
      <w:r>
        <w:rPr>
          <w:rFonts w:hint="eastAsia"/>
          <w:lang w:eastAsia="ja-JP"/>
        </w:rPr>
        <w:tab/>
      </w:r>
      <w:r>
        <w:rPr>
          <w:i/>
          <w:lang w:eastAsia="ja-JP"/>
        </w:rPr>
        <w:t>pdcch-BlindDetectionCA</w:t>
      </w:r>
      <w:r>
        <w:rPr>
          <w:lang w:eastAsia="ja-JP"/>
        </w:rPr>
        <w:t>-Mixed (RAN1 FG 11-2c, eURLLC)</w:t>
      </w:r>
    </w:p>
    <w:p w14:paraId="19F40C2C" w14:textId="77777777" w:rsidR="00137481" w:rsidRDefault="00620ABD">
      <w:pPr>
        <w:rPr>
          <w:lang w:eastAsia="ja-JP"/>
        </w:rPr>
      </w:pPr>
      <w:r>
        <w:rPr>
          <w:lang w:eastAsia="ja-JP"/>
        </w:rPr>
        <w:t>[Description]: We cannot add a Rel-15 (pdcch-BlindDetectionCA) in a Rel-16 IE (pdcch-BlindDetectionCA-Mixed-r16). It seems the inclusion of such Rel-16 capability would downgrade the Rel-15 capabilities.</w:t>
      </w:r>
    </w:p>
    <w:p w14:paraId="4283B9F8" w14:textId="77777777" w:rsidR="00137481" w:rsidRDefault="00620ABD">
      <w:pPr>
        <w:rPr>
          <w:lang w:eastAsia="ja-JP"/>
        </w:rPr>
      </w:pPr>
      <w:r>
        <w:rPr>
          <w:lang w:eastAsia="ja-JP"/>
        </w:rPr>
        <w:t>[Proposed Change]: Further discuss how to include pdcch-BlindDetectionCA-Mixed-r16.</w:t>
      </w:r>
    </w:p>
    <w:tbl>
      <w:tblPr>
        <w:tblStyle w:val="TableGrid"/>
        <w:tblW w:w="9629" w:type="dxa"/>
        <w:tblLayout w:type="fixed"/>
        <w:tblLook w:val="04A0" w:firstRow="1" w:lastRow="0" w:firstColumn="1" w:lastColumn="0" w:noHBand="0" w:noVBand="1"/>
      </w:tblPr>
      <w:tblGrid>
        <w:gridCol w:w="1696"/>
        <w:gridCol w:w="1701"/>
        <w:gridCol w:w="6232"/>
      </w:tblGrid>
      <w:tr w:rsidR="00137481" w14:paraId="05204C2E" w14:textId="77777777">
        <w:tc>
          <w:tcPr>
            <w:tcW w:w="1696" w:type="dxa"/>
          </w:tcPr>
          <w:p w14:paraId="52822B98" w14:textId="77777777" w:rsidR="00137481" w:rsidRDefault="00620ABD">
            <w:pPr>
              <w:pStyle w:val="TAH"/>
              <w:rPr>
                <w:lang w:eastAsia="ja-JP"/>
              </w:rPr>
            </w:pPr>
            <w:r>
              <w:rPr>
                <w:rFonts w:hint="eastAsia"/>
                <w:lang w:eastAsia="ja-JP"/>
              </w:rPr>
              <w:lastRenderedPageBreak/>
              <w:t>Company name</w:t>
            </w:r>
          </w:p>
        </w:tc>
        <w:tc>
          <w:tcPr>
            <w:tcW w:w="1701" w:type="dxa"/>
          </w:tcPr>
          <w:p w14:paraId="66CF5184" w14:textId="77777777" w:rsidR="00137481" w:rsidRDefault="00620ABD">
            <w:pPr>
              <w:pStyle w:val="TAH"/>
              <w:rPr>
                <w:lang w:eastAsia="ja-JP"/>
              </w:rPr>
            </w:pPr>
            <w:r>
              <w:rPr>
                <w:rFonts w:hint="eastAsia"/>
                <w:lang w:eastAsia="ja-JP"/>
              </w:rPr>
              <w:t>Agree/Not agree</w:t>
            </w:r>
          </w:p>
        </w:tc>
        <w:tc>
          <w:tcPr>
            <w:tcW w:w="6232" w:type="dxa"/>
          </w:tcPr>
          <w:p w14:paraId="3A7712FD" w14:textId="77777777" w:rsidR="00137481" w:rsidRDefault="00620ABD">
            <w:pPr>
              <w:pStyle w:val="TAH"/>
              <w:rPr>
                <w:lang w:eastAsia="ja-JP"/>
              </w:rPr>
            </w:pPr>
            <w:r>
              <w:rPr>
                <w:rFonts w:hint="eastAsia"/>
                <w:lang w:eastAsia="ja-JP"/>
              </w:rPr>
              <w:t>Comment</w:t>
            </w:r>
          </w:p>
        </w:tc>
      </w:tr>
      <w:tr w:rsidR="00137481" w14:paraId="5BCA5DC6" w14:textId="77777777">
        <w:tc>
          <w:tcPr>
            <w:tcW w:w="1696" w:type="dxa"/>
          </w:tcPr>
          <w:p w14:paraId="43173323" w14:textId="77777777" w:rsidR="00137481" w:rsidRDefault="00620ABD">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14:paraId="6C11A8EB" w14:textId="77777777" w:rsidR="00137481" w:rsidRDefault="00620ABD">
            <w:pPr>
              <w:pStyle w:val="TAL"/>
              <w:rPr>
                <w:rFonts w:eastAsia="DengXian"/>
                <w:lang w:eastAsia="zh-CN"/>
              </w:rPr>
            </w:pPr>
            <w:r>
              <w:rPr>
                <w:rFonts w:eastAsia="DengXian"/>
                <w:lang w:eastAsia="zh-CN"/>
              </w:rPr>
              <w:t>Not agree</w:t>
            </w:r>
          </w:p>
        </w:tc>
        <w:tc>
          <w:tcPr>
            <w:tcW w:w="6232" w:type="dxa"/>
          </w:tcPr>
          <w:p w14:paraId="7C8A2C17" w14:textId="77777777" w:rsidR="00137481" w:rsidRDefault="00620ABD">
            <w:pPr>
              <w:pStyle w:val="TAL"/>
              <w:rPr>
                <w:rFonts w:eastAsia="DengXian"/>
                <w:lang w:eastAsia="zh-CN"/>
              </w:rPr>
            </w:pPr>
            <w:r>
              <w:rPr>
                <w:rFonts w:eastAsia="DengXian"/>
                <w:lang w:eastAsia="zh-CN"/>
              </w:rPr>
              <w:t xml:space="preserve">Well we think that’s natural consequence of the mixed operation between R15 and R16 since total UE capability is limited to 16. </w:t>
            </w:r>
          </w:p>
        </w:tc>
      </w:tr>
      <w:tr w:rsidR="00137481" w14:paraId="62C88040" w14:textId="77777777">
        <w:tc>
          <w:tcPr>
            <w:tcW w:w="1696" w:type="dxa"/>
          </w:tcPr>
          <w:p w14:paraId="7D7C52A9" w14:textId="77777777" w:rsidR="00137481" w:rsidRDefault="00620ABD">
            <w:pPr>
              <w:pStyle w:val="TAL"/>
              <w:rPr>
                <w:rFonts w:eastAsia="DengXian"/>
                <w:lang w:eastAsia="zh-CN"/>
              </w:rPr>
            </w:pPr>
            <w:r>
              <w:rPr>
                <w:rFonts w:eastAsia="DengXian" w:hint="eastAsia"/>
                <w:lang w:eastAsia="zh-CN"/>
              </w:rPr>
              <w:t>H</w:t>
            </w:r>
            <w:r>
              <w:rPr>
                <w:rFonts w:eastAsia="DengXian"/>
                <w:lang w:eastAsia="zh-CN"/>
              </w:rPr>
              <w:t>uawei, HiSilicon</w:t>
            </w:r>
          </w:p>
        </w:tc>
        <w:tc>
          <w:tcPr>
            <w:tcW w:w="1701" w:type="dxa"/>
          </w:tcPr>
          <w:p w14:paraId="257C2684" w14:textId="77777777" w:rsidR="00137481" w:rsidRDefault="00620ABD">
            <w:pPr>
              <w:pStyle w:val="TAL"/>
              <w:rPr>
                <w:rFonts w:eastAsia="DengXian"/>
                <w:lang w:eastAsia="zh-CN"/>
              </w:rPr>
            </w:pPr>
            <w:r>
              <w:rPr>
                <w:rFonts w:eastAsia="DengXian" w:hint="eastAsia"/>
                <w:lang w:eastAsia="zh-CN"/>
              </w:rPr>
              <w:t>Not</w:t>
            </w:r>
            <w:r>
              <w:rPr>
                <w:rFonts w:eastAsia="DengXian"/>
                <w:lang w:eastAsia="zh-CN"/>
              </w:rPr>
              <w:t xml:space="preserve"> agree, but</w:t>
            </w:r>
          </w:p>
        </w:tc>
        <w:tc>
          <w:tcPr>
            <w:tcW w:w="6232" w:type="dxa"/>
          </w:tcPr>
          <w:p w14:paraId="26DE5904" w14:textId="77777777" w:rsidR="00137481" w:rsidRDefault="00620ABD">
            <w:pPr>
              <w:pStyle w:val="TAL"/>
              <w:rPr>
                <w:rFonts w:eastAsia="DengXian"/>
                <w:lang w:eastAsia="zh-CN"/>
              </w:rPr>
            </w:pPr>
            <w:r>
              <w:rPr>
                <w:rFonts w:eastAsia="DengXian"/>
                <w:lang w:eastAsia="zh-CN"/>
              </w:rPr>
              <w:t>We think we have to respect to what RAN1 agreed. However we understand Ericsson’s comments on adding a Rel-15 capability into a Rel-16 IE. The intention from RAN1 was to say that the number would be different on what Rel-15 is reported, and it is not necessarily to use a Rel-15 IE. Actually in URLLC discussion, the network RRC configuration already changed the name as below:</w:t>
            </w:r>
          </w:p>
          <w:p w14:paraId="3B09B7BC" w14:textId="77777777" w:rsidR="00137481" w:rsidRDefault="00620ABD">
            <w:pPr>
              <w:pStyle w:val="TAL"/>
              <w:rPr>
                <w:rFonts w:eastAsia="DengXian"/>
                <w:i/>
                <w:lang w:eastAsia="zh-CN"/>
              </w:rPr>
            </w:pPr>
            <w:r>
              <w:rPr>
                <w:rFonts w:eastAsia="DengXian"/>
                <w:i/>
                <w:lang w:eastAsia="zh-CN"/>
              </w:rPr>
              <w:t>pdcch-BlindDetectionCA1-r16 INTEGER (1..15),</w:t>
            </w:r>
            <w:r>
              <w:rPr>
                <w:rFonts w:eastAsia="DengXian"/>
                <w:i/>
                <w:lang w:eastAsia="zh-CN"/>
              </w:rPr>
              <w:br/>
              <w:t>pdcch-BlindDetectionCA2-r16 INTEGER (1..15)</w:t>
            </w:r>
          </w:p>
          <w:p w14:paraId="7EDA737F" w14:textId="77777777" w:rsidR="00137481" w:rsidRDefault="00137481">
            <w:pPr>
              <w:pStyle w:val="TAL"/>
              <w:rPr>
                <w:rFonts w:eastAsia="DengXian"/>
                <w:lang w:eastAsia="zh-CN"/>
              </w:rPr>
            </w:pPr>
          </w:p>
          <w:p w14:paraId="1D8DC4ED" w14:textId="77777777" w:rsidR="00137481" w:rsidRDefault="00620ABD">
            <w:pPr>
              <w:pStyle w:val="TAL"/>
              <w:rPr>
                <w:rFonts w:eastAsia="DengXian"/>
                <w:lang w:eastAsia="zh-CN"/>
              </w:rPr>
            </w:pPr>
            <w:r>
              <w:rPr>
                <w:rFonts w:eastAsia="DengXian"/>
                <w:lang w:eastAsia="zh-CN"/>
              </w:rPr>
              <w:t>We think for the UE capability part, the naming can be changed to be consistent with URLLC RRC configuration, while the principle from RAN1 should be kept.</w:t>
            </w:r>
          </w:p>
        </w:tc>
      </w:tr>
      <w:tr w:rsidR="00137481" w14:paraId="1284788E" w14:textId="77777777">
        <w:tc>
          <w:tcPr>
            <w:tcW w:w="1696" w:type="dxa"/>
          </w:tcPr>
          <w:p w14:paraId="40ED1461" w14:textId="77777777" w:rsidR="00137481" w:rsidRDefault="00620ABD">
            <w:pPr>
              <w:pStyle w:val="TAL"/>
              <w:rPr>
                <w:rFonts w:eastAsia="DengXian"/>
                <w:lang w:eastAsia="zh-CN"/>
              </w:rPr>
            </w:pPr>
            <w:r>
              <w:rPr>
                <w:rFonts w:eastAsiaTheme="minorEastAsia" w:hint="eastAsia"/>
                <w:lang w:eastAsia="ja-JP"/>
              </w:rPr>
              <w:t>NTT DOCOMO</w:t>
            </w:r>
          </w:p>
        </w:tc>
        <w:tc>
          <w:tcPr>
            <w:tcW w:w="1701" w:type="dxa"/>
          </w:tcPr>
          <w:p w14:paraId="6233B41D" w14:textId="77777777" w:rsidR="00137481" w:rsidRDefault="00620ABD">
            <w:pPr>
              <w:pStyle w:val="TAL"/>
              <w:rPr>
                <w:rFonts w:eastAsia="DengXian"/>
                <w:lang w:eastAsia="zh-CN"/>
              </w:rPr>
            </w:pPr>
            <w:r>
              <w:rPr>
                <w:rFonts w:eastAsiaTheme="minorEastAsia" w:hint="eastAsia"/>
                <w:lang w:eastAsia="ja-JP"/>
              </w:rPr>
              <w:t>Agree</w:t>
            </w:r>
          </w:p>
        </w:tc>
        <w:tc>
          <w:tcPr>
            <w:tcW w:w="6232" w:type="dxa"/>
          </w:tcPr>
          <w:p w14:paraId="7491A56F" w14:textId="77777777" w:rsidR="00137481" w:rsidRDefault="00620ABD">
            <w:pPr>
              <w:pStyle w:val="TAL"/>
              <w:rPr>
                <w:rFonts w:eastAsia="DengXian"/>
                <w:lang w:eastAsia="zh-CN"/>
              </w:rPr>
            </w:pPr>
            <w:r>
              <w:rPr>
                <w:rFonts w:eastAsiaTheme="minorEastAsia" w:hint="eastAsia"/>
                <w:lang w:eastAsia="ja-JP"/>
              </w:rPr>
              <w:t xml:space="preserve">It is strange that </w:t>
            </w:r>
            <w:r>
              <w:rPr>
                <w:rFonts w:eastAsiaTheme="minorEastAsia"/>
                <w:lang w:eastAsia="ja-JP"/>
              </w:rPr>
              <w:t>the capability hinges on Releases… Rather, we could imagine that the number of blind detections hinges on what functionality is configured or not. We’re not fond of changing the “Rel-15” capability depending on Rel-16 capabilities. Instead, we propose to add two variants of the number of blind detections as suggested by Huawei. It also applies to the DC case.</w:t>
            </w:r>
          </w:p>
        </w:tc>
      </w:tr>
      <w:tr w:rsidR="00137481" w14:paraId="236F4405" w14:textId="77777777">
        <w:tc>
          <w:tcPr>
            <w:tcW w:w="1696" w:type="dxa"/>
          </w:tcPr>
          <w:p w14:paraId="7F11A258" w14:textId="77777777" w:rsidR="00137481" w:rsidRDefault="00620ABD">
            <w:pPr>
              <w:pStyle w:val="TAL"/>
              <w:rPr>
                <w:rFonts w:eastAsiaTheme="minorEastAsia"/>
                <w:lang w:eastAsia="ja-JP"/>
              </w:rPr>
            </w:pPr>
            <w:r>
              <w:rPr>
                <w:lang w:eastAsia="ja-JP"/>
              </w:rPr>
              <w:t>Ericsson</w:t>
            </w:r>
          </w:p>
        </w:tc>
        <w:tc>
          <w:tcPr>
            <w:tcW w:w="1701" w:type="dxa"/>
          </w:tcPr>
          <w:p w14:paraId="628E041A" w14:textId="77777777" w:rsidR="00137481" w:rsidRDefault="00620ABD">
            <w:pPr>
              <w:pStyle w:val="TAL"/>
              <w:rPr>
                <w:rFonts w:eastAsiaTheme="minorEastAsia"/>
                <w:lang w:eastAsia="ja-JP"/>
              </w:rPr>
            </w:pPr>
            <w:r>
              <w:rPr>
                <w:rFonts w:eastAsia="DengXian"/>
                <w:lang w:eastAsia="zh-CN"/>
              </w:rPr>
              <w:t>Proponent</w:t>
            </w:r>
          </w:p>
        </w:tc>
        <w:tc>
          <w:tcPr>
            <w:tcW w:w="6232" w:type="dxa"/>
          </w:tcPr>
          <w:p w14:paraId="7D403647" w14:textId="77777777" w:rsidR="00137481" w:rsidRDefault="00620ABD">
            <w:pPr>
              <w:pStyle w:val="TAL"/>
              <w:rPr>
                <w:rFonts w:eastAsiaTheme="minorEastAsia"/>
                <w:lang w:eastAsia="ja-JP"/>
              </w:rPr>
            </w:pPr>
            <w:r>
              <w:rPr>
                <w:rFonts w:eastAsia="DengXian"/>
                <w:lang w:eastAsia="zh-CN"/>
              </w:rPr>
              <w:t>Generally we think we should be careful in such mixes between Rel-15 and 16 capabilities, but the suggestion from Huawei could work to clarify the use of this capability.</w:t>
            </w:r>
          </w:p>
        </w:tc>
      </w:tr>
      <w:tr w:rsidR="00137481" w14:paraId="06BCE314" w14:textId="77777777">
        <w:tc>
          <w:tcPr>
            <w:tcW w:w="1696" w:type="dxa"/>
          </w:tcPr>
          <w:p w14:paraId="7E9141F7" w14:textId="77777777" w:rsidR="00137481" w:rsidRDefault="00620ABD">
            <w:pPr>
              <w:pStyle w:val="TAL"/>
              <w:rPr>
                <w:rFonts w:eastAsia="SimSun"/>
                <w:lang w:val="en-US" w:eastAsia="zh-CN"/>
              </w:rPr>
            </w:pPr>
            <w:r>
              <w:rPr>
                <w:rFonts w:eastAsia="SimSun" w:hint="eastAsia"/>
                <w:lang w:val="en-US" w:eastAsia="zh-CN"/>
              </w:rPr>
              <w:t>ZTE</w:t>
            </w:r>
          </w:p>
        </w:tc>
        <w:tc>
          <w:tcPr>
            <w:tcW w:w="1701" w:type="dxa"/>
          </w:tcPr>
          <w:p w14:paraId="259C8BE1" w14:textId="77777777" w:rsidR="00137481" w:rsidRDefault="00620ABD">
            <w:pPr>
              <w:pStyle w:val="TAL"/>
              <w:rPr>
                <w:rFonts w:eastAsia="DengXian"/>
                <w:lang w:eastAsia="zh-CN"/>
              </w:rPr>
            </w:pPr>
            <w:r>
              <w:rPr>
                <w:rFonts w:eastAsia="DengXian" w:hint="eastAsia"/>
                <w:lang w:eastAsia="zh-CN"/>
              </w:rPr>
              <w:t>Not</w:t>
            </w:r>
            <w:r>
              <w:rPr>
                <w:rFonts w:eastAsia="DengXian"/>
                <w:lang w:eastAsia="zh-CN"/>
              </w:rPr>
              <w:t xml:space="preserve"> agree, but</w:t>
            </w:r>
          </w:p>
        </w:tc>
        <w:tc>
          <w:tcPr>
            <w:tcW w:w="6232" w:type="dxa"/>
          </w:tcPr>
          <w:p w14:paraId="01AF06FE" w14:textId="77777777" w:rsidR="00137481" w:rsidRDefault="00620ABD">
            <w:pPr>
              <w:rPr>
                <w:color w:val="FF0000"/>
                <w:lang w:val="en-US" w:eastAsia="zh-CN"/>
              </w:rPr>
            </w:pPr>
            <w:r>
              <w:rPr>
                <w:rFonts w:hint="eastAsia"/>
                <w:color w:val="FF0000"/>
                <w:lang w:val="en-US" w:eastAsia="zh-CN"/>
              </w:rPr>
              <w:t>We share the same view as Huawei. RAN1</w:t>
            </w:r>
            <w:r>
              <w:rPr>
                <w:color w:val="FF0000"/>
                <w:lang w:val="en-US" w:eastAsia="zh-CN"/>
              </w:rPr>
              <w:t>’</w:t>
            </w:r>
            <w:r>
              <w:rPr>
                <w:rFonts w:hint="eastAsia"/>
                <w:color w:val="FF0000"/>
                <w:lang w:val="en-US" w:eastAsia="zh-CN"/>
              </w:rPr>
              <w:t xml:space="preserve">s intention is to let UE report </w:t>
            </w:r>
            <w:r>
              <w:rPr>
                <w:color w:val="FF0000"/>
                <w:lang w:val="en-US" w:eastAsia="ja-JP"/>
              </w:rPr>
              <w:t>(pdcch-BlindDetectionCA-R15, pdcch-BlindDetectionCA-R16)</w:t>
            </w:r>
            <w:r>
              <w:rPr>
                <w:rFonts w:hint="eastAsia"/>
                <w:color w:val="FF0000"/>
                <w:lang w:val="en-US" w:eastAsia="zh-CN"/>
              </w:rPr>
              <w:t xml:space="preserve"> for mixed PDCCH monitoring capabilities. We can change the naming as Huawei suggested.</w:t>
            </w:r>
          </w:p>
          <w:p w14:paraId="32ABDFFE" w14:textId="77777777" w:rsidR="00137481" w:rsidRDefault="00137481">
            <w:pPr>
              <w:pStyle w:val="TAL"/>
              <w:rPr>
                <w:rFonts w:eastAsia="DengXian"/>
                <w:lang w:eastAsia="zh-CN"/>
              </w:rPr>
            </w:pPr>
          </w:p>
        </w:tc>
      </w:tr>
    </w:tbl>
    <w:p w14:paraId="17602B8B" w14:textId="77777777" w:rsidR="00137481" w:rsidRPr="00C86D9C" w:rsidRDefault="004259AB">
      <w:pPr>
        <w:rPr>
          <w:b/>
          <w:bCs/>
          <w:lang w:eastAsia="ja-JP"/>
        </w:rPr>
      </w:pPr>
      <w:r w:rsidRPr="00C86D9C">
        <w:rPr>
          <w:rFonts w:hint="eastAsia"/>
          <w:b/>
          <w:bCs/>
          <w:lang w:eastAsia="ja-JP"/>
        </w:rPr>
        <w:t>[Rapporteur</w:t>
      </w:r>
      <w:r w:rsidRPr="00C86D9C">
        <w:rPr>
          <w:b/>
          <w:bCs/>
          <w:lang w:eastAsia="ja-JP"/>
        </w:rPr>
        <w:t>’s summary]</w:t>
      </w:r>
    </w:p>
    <w:p w14:paraId="5F732C97" w14:textId="77777777" w:rsidR="004259AB" w:rsidRDefault="004259AB">
      <w:pPr>
        <w:rPr>
          <w:lang w:eastAsia="ja-JP"/>
        </w:rPr>
      </w:pPr>
      <w:r>
        <w:rPr>
          <w:lang w:eastAsia="ja-JP"/>
        </w:rPr>
        <w:t>These seems to be a potential consensus that the solution is to define two variants of the number of blind decoding, rather than defining “Rel-15/16” capabilities.</w:t>
      </w:r>
    </w:p>
    <w:p w14:paraId="6082866E" w14:textId="77777777" w:rsidR="00137481" w:rsidRDefault="00620ABD">
      <w:pPr>
        <w:pStyle w:val="Heading3"/>
        <w:rPr>
          <w:lang w:eastAsia="ja-JP"/>
        </w:rPr>
      </w:pPr>
      <w:r>
        <w:rPr>
          <w:rFonts w:hint="eastAsia"/>
          <w:lang w:eastAsia="ja-JP"/>
        </w:rPr>
        <w:t>2.2.</w:t>
      </w:r>
      <w:r>
        <w:rPr>
          <w:rFonts w:hint="eastAsia"/>
          <w:lang w:eastAsia="ja-JP"/>
        </w:rPr>
        <w:tab/>
        <w:t>38.306 CR</w:t>
      </w:r>
    </w:p>
    <w:p w14:paraId="0A6C012E" w14:textId="77777777" w:rsidR="00137481" w:rsidRDefault="00620ABD">
      <w:pPr>
        <w:pStyle w:val="ListParagraph"/>
        <w:numPr>
          <w:ilvl w:val="0"/>
          <w:numId w:val="3"/>
        </w:numPr>
        <w:ind w:leftChars="0"/>
        <w:rPr>
          <w:lang w:eastAsia="ja-JP"/>
        </w:rPr>
      </w:pPr>
      <w:r>
        <w:rPr>
          <w:rFonts w:hint="eastAsia"/>
          <w:lang w:eastAsia="ja-JP"/>
        </w:rPr>
        <w:t>R</w:t>
      </w:r>
      <w:r>
        <w:rPr>
          <w:lang w:eastAsia="ja-JP"/>
        </w:rPr>
        <w:t>IL E015:</w:t>
      </w:r>
      <w:r>
        <w:rPr>
          <w:lang w:eastAsia="ja-JP"/>
        </w:rPr>
        <w:tab/>
        <w:t>activeConfiguredGrant (RAN1 FG 11-9, eURLLC)</w:t>
      </w:r>
    </w:p>
    <w:p w14:paraId="6C7605AB" w14:textId="77777777" w:rsidR="00137481" w:rsidRDefault="00620ABD">
      <w:pPr>
        <w:rPr>
          <w:lang w:eastAsia="ja-JP"/>
        </w:rPr>
      </w:pPr>
      <w:r>
        <w:rPr>
          <w:lang w:eastAsia="ja-JP"/>
        </w:rPr>
        <w:t xml:space="preserve">[Description]: This field is per band but maxNumberConfigsAllCC-r16 states a restriction “across all serving cells”. This particular field should maybe be per UE? </w:t>
      </w:r>
    </w:p>
    <w:p w14:paraId="06C467A9" w14:textId="77777777" w:rsidR="00137481" w:rsidRDefault="00620ABD">
      <w:pPr>
        <w:rPr>
          <w:lang w:eastAsia="ja-JP"/>
        </w:rPr>
      </w:pPr>
      <w:r>
        <w:rPr>
          <w:lang w:eastAsia="ja-JP"/>
        </w:rPr>
        <w:t>[Proposed Change]: Discuss whether the granularity of maxNumberConfigsAllCC-r16 should be corrected.</w:t>
      </w:r>
    </w:p>
    <w:tbl>
      <w:tblPr>
        <w:tblStyle w:val="TableGrid"/>
        <w:tblW w:w="9629" w:type="dxa"/>
        <w:tblLayout w:type="fixed"/>
        <w:tblLook w:val="04A0" w:firstRow="1" w:lastRow="0" w:firstColumn="1" w:lastColumn="0" w:noHBand="0" w:noVBand="1"/>
      </w:tblPr>
      <w:tblGrid>
        <w:gridCol w:w="1696"/>
        <w:gridCol w:w="1701"/>
        <w:gridCol w:w="6232"/>
      </w:tblGrid>
      <w:tr w:rsidR="00137481" w14:paraId="7BB95243" w14:textId="77777777">
        <w:tc>
          <w:tcPr>
            <w:tcW w:w="1696" w:type="dxa"/>
          </w:tcPr>
          <w:p w14:paraId="37C97FA8" w14:textId="77777777" w:rsidR="00137481" w:rsidRDefault="00620ABD">
            <w:pPr>
              <w:pStyle w:val="TAH"/>
              <w:rPr>
                <w:lang w:eastAsia="ja-JP"/>
              </w:rPr>
            </w:pPr>
            <w:r>
              <w:rPr>
                <w:rFonts w:hint="eastAsia"/>
                <w:lang w:eastAsia="ja-JP"/>
              </w:rPr>
              <w:t>Company name</w:t>
            </w:r>
          </w:p>
        </w:tc>
        <w:tc>
          <w:tcPr>
            <w:tcW w:w="1701" w:type="dxa"/>
          </w:tcPr>
          <w:p w14:paraId="483331E3" w14:textId="77777777" w:rsidR="00137481" w:rsidRDefault="00620ABD">
            <w:pPr>
              <w:pStyle w:val="TAH"/>
              <w:rPr>
                <w:lang w:eastAsia="ja-JP"/>
              </w:rPr>
            </w:pPr>
            <w:r>
              <w:rPr>
                <w:rFonts w:hint="eastAsia"/>
                <w:lang w:eastAsia="ja-JP"/>
              </w:rPr>
              <w:t>Agree/Not agree</w:t>
            </w:r>
          </w:p>
        </w:tc>
        <w:tc>
          <w:tcPr>
            <w:tcW w:w="6232" w:type="dxa"/>
          </w:tcPr>
          <w:p w14:paraId="6F0DB3D8" w14:textId="77777777" w:rsidR="00137481" w:rsidRDefault="00620ABD">
            <w:pPr>
              <w:pStyle w:val="TAH"/>
              <w:rPr>
                <w:lang w:eastAsia="ja-JP"/>
              </w:rPr>
            </w:pPr>
            <w:r>
              <w:rPr>
                <w:rFonts w:hint="eastAsia"/>
                <w:lang w:eastAsia="ja-JP"/>
              </w:rPr>
              <w:t>Comment</w:t>
            </w:r>
          </w:p>
        </w:tc>
      </w:tr>
      <w:tr w:rsidR="00137481" w14:paraId="1968102E" w14:textId="77777777">
        <w:tc>
          <w:tcPr>
            <w:tcW w:w="1696" w:type="dxa"/>
          </w:tcPr>
          <w:p w14:paraId="0F95CAA8" w14:textId="77777777" w:rsidR="00137481" w:rsidRDefault="00620ABD">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14:paraId="008C3B51" w14:textId="77777777" w:rsidR="00137481" w:rsidRDefault="00620ABD">
            <w:pPr>
              <w:pStyle w:val="TAL"/>
              <w:rPr>
                <w:rFonts w:eastAsia="DengXian"/>
                <w:lang w:eastAsia="zh-CN"/>
              </w:rPr>
            </w:pPr>
            <w:r>
              <w:rPr>
                <w:rFonts w:eastAsia="DengXian"/>
                <w:lang w:eastAsia="zh-CN"/>
              </w:rPr>
              <w:t>not agree</w:t>
            </w:r>
          </w:p>
        </w:tc>
        <w:tc>
          <w:tcPr>
            <w:tcW w:w="6232" w:type="dxa"/>
          </w:tcPr>
          <w:p w14:paraId="1ECC5351" w14:textId="77777777" w:rsidR="00137481" w:rsidRDefault="00620ABD">
            <w:pPr>
              <w:pStyle w:val="TAL"/>
              <w:rPr>
                <w:rFonts w:eastAsia="DengXian"/>
                <w:lang w:eastAsia="zh-CN"/>
              </w:rPr>
            </w:pPr>
            <w:r>
              <w:rPr>
                <w:rFonts w:eastAsia="DengXian"/>
                <w:lang w:eastAsia="zh-CN"/>
              </w:rPr>
              <w:t xml:space="preserve">Across all CC doesn’t imply this </w:t>
            </w:r>
            <w:r>
              <w:rPr>
                <w:rFonts w:eastAsia="DengXian" w:hint="eastAsia"/>
                <w:lang w:eastAsia="zh-CN"/>
              </w:rPr>
              <w:t>should</w:t>
            </w:r>
            <w:r>
              <w:rPr>
                <w:rFonts w:eastAsia="DengXian"/>
                <w:lang w:eastAsia="zh-CN"/>
              </w:rPr>
              <w:t xml:space="preserve"> be per UE since they could be still different among different band combinations. And we think RAN1’s decision should be respected in RAN2 in general</w:t>
            </w:r>
          </w:p>
          <w:p w14:paraId="1FA50972" w14:textId="77777777" w:rsidR="00137481" w:rsidRDefault="00620ABD">
            <w:pPr>
              <w:pStyle w:val="TAL"/>
              <w:rPr>
                <w:rFonts w:eastAsia="DengXian"/>
                <w:lang w:eastAsia="zh-CN"/>
              </w:rPr>
            </w:pPr>
            <w:r>
              <w:rPr>
                <w:rFonts w:eastAsia="DengXian"/>
                <w:lang w:eastAsia="zh-CN"/>
              </w:rPr>
              <w:t>But we agree with H01 the meaning of “cross all serving cell” for a UE capability per band is not clear enough and should be clarified.</w:t>
            </w:r>
          </w:p>
        </w:tc>
      </w:tr>
      <w:tr w:rsidR="00137481" w14:paraId="14869AA9" w14:textId="77777777">
        <w:tc>
          <w:tcPr>
            <w:tcW w:w="1696" w:type="dxa"/>
          </w:tcPr>
          <w:p w14:paraId="4841618E" w14:textId="77777777" w:rsidR="00137481" w:rsidRDefault="00620ABD">
            <w:pPr>
              <w:pStyle w:val="TAL"/>
              <w:rPr>
                <w:rFonts w:eastAsia="DengXian"/>
                <w:lang w:eastAsia="zh-CN"/>
              </w:rPr>
            </w:pPr>
            <w:r>
              <w:rPr>
                <w:rFonts w:eastAsia="DengXian" w:hint="eastAsia"/>
                <w:lang w:eastAsia="zh-CN"/>
              </w:rPr>
              <w:t>H</w:t>
            </w:r>
            <w:r>
              <w:rPr>
                <w:rFonts w:eastAsia="DengXian"/>
                <w:lang w:eastAsia="zh-CN"/>
              </w:rPr>
              <w:t>uawei, HiSilicon</w:t>
            </w:r>
          </w:p>
        </w:tc>
        <w:tc>
          <w:tcPr>
            <w:tcW w:w="1701" w:type="dxa"/>
          </w:tcPr>
          <w:p w14:paraId="0F48668F" w14:textId="77777777" w:rsidR="00137481" w:rsidRDefault="00620ABD">
            <w:pPr>
              <w:pStyle w:val="TAL"/>
              <w:rPr>
                <w:rFonts w:eastAsia="DengXian"/>
                <w:lang w:eastAsia="zh-CN"/>
              </w:rPr>
            </w:pPr>
            <w:r>
              <w:rPr>
                <w:rFonts w:eastAsia="DengXian"/>
                <w:lang w:eastAsia="zh-CN"/>
              </w:rPr>
              <w:t>Not agree, but</w:t>
            </w:r>
          </w:p>
        </w:tc>
        <w:tc>
          <w:tcPr>
            <w:tcW w:w="6232" w:type="dxa"/>
          </w:tcPr>
          <w:p w14:paraId="67932F33" w14:textId="77777777" w:rsidR="00137481" w:rsidRDefault="00620ABD">
            <w:pPr>
              <w:pStyle w:val="TAL"/>
              <w:rPr>
                <w:rFonts w:eastAsia="DengXian"/>
                <w:lang w:eastAsia="zh-CN"/>
              </w:rPr>
            </w:pPr>
            <w:r>
              <w:rPr>
                <w:rFonts w:eastAsia="DengXian"/>
                <w:lang w:eastAsia="zh-CN"/>
              </w:rPr>
              <w:t xml:space="preserve">We also think this means per band, change of granularity is not preferred. But as mentioned in H001 for 38.306 CR, </w:t>
            </w:r>
            <w:r>
              <w:rPr>
                <w:rFonts w:eastAsia="Times New Roman"/>
                <w:lang w:val="en-US"/>
              </w:rPr>
              <w:t xml:space="preserve">it is unclear whether </w:t>
            </w:r>
            <w:r>
              <w:rPr>
                <w:rFonts w:eastAsia="Times New Roman" w:hint="eastAsia"/>
                <w:lang w:val="en-US"/>
              </w:rPr>
              <w:t>“</w:t>
            </w:r>
            <w:r>
              <w:rPr>
                <w:rFonts w:eastAsia="Times New Roman"/>
                <w:lang w:val="en-US"/>
              </w:rPr>
              <w:t>across all serving cells” means “across all serving cells of a MAC entity” or “across all serving cells of a UE”, the clarification is needed.</w:t>
            </w:r>
          </w:p>
        </w:tc>
      </w:tr>
      <w:tr w:rsidR="00137481" w14:paraId="67562032" w14:textId="77777777">
        <w:tc>
          <w:tcPr>
            <w:tcW w:w="1696" w:type="dxa"/>
          </w:tcPr>
          <w:p w14:paraId="0AE804CA" w14:textId="77777777" w:rsidR="00137481" w:rsidRDefault="00620ABD">
            <w:pPr>
              <w:pStyle w:val="TAL"/>
              <w:rPr>
                <w:rFonts w:eastAsia="DengXian"/>
                <w:lang w:eastAsia="zh-CN"/>
              </w:rPr>
            </w:pPr>
            <w:r>
              <w:rPr>
                <w:rFonts w:eastAsiaTheme="minorEastAsia" w:hint="eastAsia"/>
                <w:lang w:eastAsia="ja-JP"/>
              </w:rPr>
              <w:t>NTT DOCOMO</w:t>
            </w:r>
          </w:p>
        </w:tc>
        <w:tc>
          <w:tcPr>
            <w:tcW w:w="1701" w:type="dxa"/>
          </w:tcPr>
          <w:p w14:paraId="020C6020" w14:textId="77777777" w:rsidR="00137481" w:rsidRDefault="00620ABD">
            <w:pPr>
              <w:pStyle w:val="TAL"/>
              <w:rPr>
                <w:rFonts w:eastAsia="DengXian"/>
                <w:lang w:eastAsia="zh-CN"/>
              </w:rPr>
            </w:pPr>
            <w:r>
              <w:rPr>
                <w:rFonts w:eastAsiaTheme="minorEastAsia" w:hint="eastAsia"/>
                <w:lang w:eastAsia="ja-JP"/>
              </w:rPr>
              <w:t>Not agree</w:t>
            </w:r>
          </w:p>
        </w:tc>
        <w:tc>
          <w:tcPr>
            <w:tcW w:w="6232" w:type="dxa"/>
          </w:tcPr>
          <w:p w14:paraId="2FD05B95" w14:textId="77777777" w:rsidR="00137481" w:rsidRDefault="00620ABD">
            <w:pPr>
              <w:pStyle w:val="TAL"/>
              <w:rPr>
                <w:rFonts w:eastAsia="DengXian"/>
                <w:lang w:eastAsia="zh-CN"/>
              </w:rPr>
            </w:pPr>
            <w:r>
              <w:rPr>
                <w:rFonts w:eastAsiaTheme="minorEastAsia" w:hint="eastAsia"/>
                <w:lang w:eastAsia="ja-JP"/>
              </w:rPr>
              <w:t xml:space="preserve">Likewise the blind </w:t>
            </w:r>
            <w:r>
              <w:rPr>
                <w:rFonts w:eastAsiaTheme="minorEastAsia"/>
                <w:lang w:eastAsia="ja-JP"/>
              </w:rPr>
              <w:t>detection</w:t>
            </w:r>
            <w:r>
              <w:rPr>
                <w:rFonts w:eastAsiaTheme="minorEastAsia" w:hint="eastAsia"/>
                <w:lang w:eastAsia="ja-JP"/>
              </w:rPr>
              <w:t xml:space="preserve"> </w:t>
            </w:r>
            <w:r>
              <w:rPr>
                <w:rFonts w:eastAsiaTheme="minorEastAsia"/>
                <w:lang w:eastAsia="ja-JP"/>
              </w:rPr>
              <w:t>capability, the total capability may be different depending on the number of CCs.</w:t>
            </w:r>
          </w:p>
        </w:tc>
      </w:tr>
      <w:tr w:rsidR="00137481" w14:paraId="0E84FDBA" w14:textId="77777777">
        <w:tc>
          <w:tcPr>
            <w:tcW w:w="1696" w:type="dxa"/>
          </w:tcPr>
          <w:p w14:paraId="6E1E106D" w14:textId="77777777" w:rsidR="00137481" w:rsidRDefault="00620ABD">
            <w:pPr>
              <w:pStyle w:val="TAL"/>
              <w:rPr>
                <w:rFonts w:eastAsiaTheme="minorEastAsia"/>
                <w:lang w:eastAsia="ja-JP"/>
              </w:rPr>
            </w:pPr>
            <w:r>
              <w:rPr>
                <w:lang w:eastAsia="ja-JP"/>
              </w:rPr>
              <w:t>Ericsson</w:t>
            </w:r>
          </w:p>
        </w:tc>
        <w:tc>
          <w:tcPr>
            <w:tcW w:w="1701" w:type="dxa"/>
          </w:tcPr>
          <w:p w14:paraId="126925E1" w14:textId="77777777" w:rsidR="00137481" w:rsidRDefault="00620ABD">
            <w:pPr>
              <w:pStyle w:val="TAL"/>
              <w:rPr>
                <w:rFonts w:eastAsiaTheme="minorEastAsia"/>
                <w:lang w:eastAsia="ja-JP"/>
              </w:rPr>
            </w:pPr>
            <w:r>
              <w:rPr>
                <w:rFonts w:eastAsia="DengXian"/>
                <w:lang w:eastAsia="zh-CN"/>
              </w:rPr>
              <w:t>Proponent</w:t>
            </w:r>
          </w:p>
        </w:tc>
        <w:tc>
          <w:tcPr>
            <w:tcW w:w="6232" w:type="dxa"/>
          </w:tcPr>
          <w:p w14:paraId="66DEDB03" w14:textId="77777777" w:rsidR="00137481" w:rsidRDefault="00620ABD">
            <w:pPr>
              <w:pStyle w:val="TAL"/>
              <w:rPr>
                <w:rFonts w:eastAsiaTheme="minorEastAsia"/>
                <w:lang w:eastAsia="ja-JP"/>
              </w:rPr>
            </w:pPr>
            <w:r>
              <w:rPr>
                <w:rFonts w:eastAsia="DengXian"/>
                <w:lang w:eastAsia="zh-CN"/>
              </w:rPr>
              <w:t>We would be fine to keep it per band but also agree the meaning of “across all serving cells” in such per band capability should be clarified.</w:t>
            </w:r>
          </w:p>
        </w:tc>
      </w:tr>
      <w:tr w:rsidR="00137481" w14:paraId="6164096B" w14:textId="77777777">
        <w:tc>
          <w:tcPr>
            <w:tcW w:w="1696" w:type="dxa"/>
          </w:tcPr>
          <w:p w14:paraId="1F0670CF" w14:textId="77777777" w:rsidR="00137481" w:rsidRDefault="00620ABD">
            <w:pPr>
              <w:pStyle w:val="TAL"/>
              <w:rPr>
                <w:rFonts w:eastAsia="SimSun"/>
                <w:lang w:val="en-US" w:eastAsia="zh-CN"/>
              </w:rPr>
            </w:pPr>
            <w:r>
              <w:rPr>
                <w:rFonts w:eastAsia="SimSun" w:hint="eastAsia"/>
                <w:lang w:val="en-US" w:eastAsia="zh-CN"/>
              </w:rPr>
              <w:t>ZTE</w:t>
            </w:r>
          </w:p>
        </w:tc>
        <w:tc>
          <w:tcPr>
            <w:tcW w:w="1701" w:type="dxa"/>
          </w:tcPr>
          <w:p w14:paraId="55227D6E" w14:textId="77777777" w:rsidR="00137481" w:rsidRDefault="00620ABD">
            <w:pPr>
              <w:pStyle w:val="TAL"/>
              <w:rPr>
                <w:rFonts w:eastAsia="DengXian"/>
                <w:lang w:val="en-US" w:eastAsia="zh-CN"/>
              </w:rPr>
            </w:pPr>
            <w:r>
              <w:rPr>
                <w:rFonts w:eastAsia="DengXian" w:hint="eastAsia"/>
                <w:lang w:val="en-US" w:eastAsia="zh-CN"/>
              </w:rPr>
              <w:t>Disagree</w:t>
            </w:r>
          </w:p>
        </w:tc>
        <w:tc>
          <w:tcPr>
            <w:tcW w:w="6232" w:type="dxa"/>
          </w:tcPr>
          <w:p w14:paraId="2732C2B3" w14:textId="77777777" w:rsidR="00137481" w:rsidRDefault="00620ABD">
            <w:pPr>
              <w:pStyle w:val="TAL"/>
              <w:rPr>
                <w:rFonts w:eastAsia="DengXian"/>
                <w:lang w:val="en-US" w:eastAsia="zh-CN"/>
              </w:rPr>
            </w:pPr>
            <w:r>
              <w:rPr>
                <w:rFonts w:eastAsia="DengXian" w:hint="eastAsia"/>
                <w:lang w:val="en-US" w:eastAsia="zh-CN"/>
              </w:rPr>
              <w:t>We share the same view as OPPO</w:t>
            </w:r>
          </w:p>
        </w:tc>
      </w:tr>
    </w:tbl>
    <w:p w14:paraId="55CA3725" w14:textId="77777777" w:rsidR="00B85BFC" w:rsidRPr="004A12F5" w:rsidRDefault="00B85BFC" w:rsidP="00B85BFC">
      <w:pPr>
        <w:rPr>
          <w:b/>
          <w:bCs/>
          <w:lang w:eastAsia="ja-JP"/>
        </w:rPr>
      </w:pPr>
      <w:r w:rsidRPr="004A12F5">
        <w:rPr>
          <w:rFonts w:hint="eastAsia"/>
          <w:b/>
          <w:bCs/>
          <w:lang w:eastAsia="ja-JP"/>
        </w:rPr>
        <w:t>[Rapporteur</w:t>
      </w:r>
      <w:r w:rsidRPr="004A12F5">
        <w:rPr>
          <w:b/>
          <w:bCs/>
          <w:lang w:eastAsia="ja-JP"/>
        </w:rPr>
        <w:t>’s summary]</w:t>
      </w:r>
    </w:p>
    <w:p w14:paraId="49B26826" w14:textId="77777777" w:rsidR="00137481" w:rsidRPr="00B85BFC" w:rsidRDefault="00B85BFC">
      <w:pPr>
        <w:rPr>
          <w:lang w:eastAsia="ja-JP"/>
        </w:rPr>
      </w:pPr>
      <w:r>
        <w:rPr>
          <w:lang w:eastAsia="ja-JP"/>
        </w:rPr>
        <w:t>There was no consensus to agree on the proposed change. However, the meaning of “across all serving cells” is worthwhile clarifying in 38.306.</w:t>
      </w:r>
    </w:p>
    <w:p w14:paraId="5C524E3F" w14:textId="77777777" w:rsidR="00137481" w:rsidRDefault="00620ABD">
      <w:pPr>
        <w:pStyle w:val="ListParagraph"/>
        <w:numPr>
          <w:ilvl w:val="0"/>
          <w:numId w:val="3"/>
        </w:numPr>
        <w:ind w:leftChars="0"/>
        <w:rPr>
          <w:lang w:eastAsia="ja-JP"/>
        </w:rPr>
      </w:pPr>
      <w:r>
        <w:rPr>
          <w:lang w:eastAsia="ja-JP"/>
        </w:rPr>
        <w:t>RIL E016:</w:t>
      </w:r>
      <w:r>
        <w:rPr>
          <w:lang w:eastAsia="ja-JP"/>
        </w:rPr>
        <w:tab/>
      </w:r>
      <w:r>
        <w:rPr>
          <w:i/>
          <w:lang w:eastAsia="ja-JP"/>
        </w:rPr>
        <w:t>sps</w:t>
      </w:r>
      <w:r>
        <w:rPr>
          <w:lang w:eastAsia="ja-JP"/>
        </w:rPr>
        <w:t xml:space="preserve"> (RAN1 FG 12-2, Industrial IOT)</w:t>
      </w:r>
    </w:p>
    <w:p w14:paraId="5C90BBEC" w14:textId="77777777" w:rsidR="00137481" w:rsidRDefault="00620ABD">
      <w:pPr>
        <w:rPr>
          <w:lang w:eastAsia="ja-JP"/>
        </w:rPr>
      </w:pPr>
      <w:r>
        <w:rPr>
          <w:lang w:eastAsia="ja-JP"/>
        </w:rPr>
        <w:lastRenderedPageBreak/>
        <w:t xml:space="preserve">[Description]: This field is per band but maxNumberConfigsAllCC-r16 states a restriction “across all serving cells”. This particular field should maybe be per UE? </w:t>
      </w:r>
    </w:p>
    <w:p w14:paraId="3786424C" w14:textId="77777777" w:rsidR="00137481" w:rsidRDefault="00620ABD">
      <w:pPr>
        <w:rPr>
          <w:lang w:eastAsia="ja-JP"/>
        </w:rPr>
      </w:pPr>
      <w:r>
        <w:rPr>
          <w:lang w:eastAsia="ja-JP"/>
        </w:rPr>
        <w:t>[Proposed Change]: Discuss whether the granularity of maxNumberConfigsAllCC-r16 should be corrected.</w:t>
      </w:r>
    </w:p>
    <w:tbl>
      <w:tblPr>
        <w:tblStyle w:val="TableGrid"/>
        <w:tblW w:w="9629" w:type="dxa"/>
        <w:tblLayout w:type="fixed"/>
        <w:tblLook w:val="04A0" w:firstRow="1" w:lastRow="0" w:firstColumn="1" w:lastColumn="0" w:noHBand="0" w:noVBand="1"/>
      </w:tblPr>
      <w:tblGrid>
        <w:gridCol w:w="1696"/>
        <w:gridCol w:w="1701"/>
        <w:gridCol w:w="6232"/>
      </w:tblGrid>
      <w:tr w:rsidR="00137481" w14:paraId="66B6383D" w14:textId="77777777">
        <w:tc>
          <w:tcPr>
            <w:tcW w:w="1696" w:type="dxa"/>
          </w:tcPr>
          <w:p w14:paraId="34AA373A" w14:textId="77777777" w:rsidR="00137481" w:rsidRDefault="00620ABD">
            <w:pPr>
              <w:pStyle w:val="TAH"/>
              <w:rPr>
                <w:lang w:eastAsia="ja-JP"/>
              </w:rPr>
            </w:pPr>
            <w:r>
              <w:rPr>
                <w:rFonts w:hint="eastAsia"/>
                <w:lang w:eastAsia="ja-JP"/>
              </w:rPr>
              <w:t>Company name</w:t>
            </w:r>
          </w:p>
        </w:tc>
        <w:tc>
          <w:tcPr>
            <w:tcW w:w="1701" w:type="dxa"/>
          </w:tcPr>
          <w:p w14:paraId="011568D7" w14:textId="77777777" w:rsidR="00137481" w:rsidRDefault="00620ABD">
            <w:pPr>
              <w:pStyle w:val="TAH"/>
              <w:rPr>
                <w:lang w:eastAsia="ja-JP"/>
              </w:rPr>
            </w:pPr>
            <w:r>
              <w:rPr>
                <w:rFonts w:hint="eastAsia"/>
                <w:lang w:eastAsia="ja-JP"/>
              </w:rPr>
              <w:t>Agree/Not agree</w:t>
            </w:r>
          </w:p>
        </w:tc>
        <w:tc>
          <w:tcPr>
            <w:tcW w:w="6232" w:type="dxa"/>
          </w:tcPr>
          <w:p w14:paraId="2D63BF7F" w14:textId="77777777" w:rsidR="00137481" w:rsidRDefault="00620ABD">
            <w:pPr>
              <w:pStyle w:val="TAH"/>
              <w:rPr>
                <w:lang w:eastAsia="ja-JP"/>
              </w:rPr>
            </w:pPr>
            <w:r>
              <w:rPr>
                <w:rFonts w:hint="eastAsia"/>
                <w:lang w:eastAsia="ja-JP"/>
              </w:rPr>
              <w:t>Comment</w:t>
            </w:r>
          </w:p>
        </w:tc>
      </w:tr>
      <w:tr w:rsidR="00137481" w14:paraId="2B1CC92D" w14:textId="77777777">
        <w:tc>
          <w:tcPr>
            <w:tcW w:w="1696" w:type="dxa"/>
          </w:tcPr>
          <w:p w14:paraId="77985DFA" w14:textId="77777777" w:rsidR="00137481" w:rsidRDefault="00620ABD">
            <w:pPr>
              <w:pStyle w:val="TAL"/>
              <w:rPr>
                <w:rFonts w:eastAsia="DengXian"/>
                <w:lang w:eastAsia="zh-CN"/>
              </w:rPr>
            </w:pPr>
            <w:r>
              <w:rPr>
                <w:rFonts w:eastAsia="DengXian" w:hint="eastAsia"/>
                <w:lang w:eastAsia="zh-CN"/>
              </w:rPr>
              <w:t>O</w:t>
            </w:r>
            <w:r>
              <w:rPr>
                <w:rFonts w:eastAsia="DengXian"/>
                <w:lang w:eastAsia="zh-CN"/>
              </w:rPr>
              <w:t>PPO</w:t>
            </w:r>
          </w:p>
        </w:tc>
        <w:tc>
          <w:tcPr>
            <w:tcW w:w="1701" w:type="dxa"/>
          </w:tcPr>
          <w:p w14:paraId="2B5A31DD" w14:textId="77777777" w:rsidR="00137481" w:rsidRDefault="00620ABD">
            <w:pPr>
              <w:pStyle w:val="TAL"/>
              <w:rPr>
                <w:rFonts w:eastAsia="DengXian"/>
                <w:lang w:eastAsia="zh-CN"/>
              </w:rPr>
            </w:pPr>
            <w:r>
              <w:rPr>
                <w:rFonts w:eastAsia="DengXian" w:hint="eastAsia"/>
                <w:lang w:eastAsia="zh-CN"/>
              </w:rPr>
              <w:t>N</w:t>
            </w:r>
            <w:r>
              <w:rPr>
                <w:rFonts w:eastAsia="DengXian"/>
                <w:lang w:eastAsia="zh-CN"/>
              </w:rPr>
              <w:t>ot agree</w:t>
            </w:r>
          </w:p>
        </w:tc>
        <w:tc>
          <w:tcPr>
            <w:tcW w:w="6232" w:type="dxa"/>
          </w:tcPr>
          <w:p w14:paraId="3E37B072" w14:textId="77777777" w:rsidR="00137481" w:rsidRDefault="00620ABD">
            <w:pPr>
              <w:pStyle w:val="TAL"/>
              <w:rPr>
                <w:rFonts w:eastAsia="DengXian"/>
                <w:lang w:eastAsia="zh-CN"/>
              </w:rPr>
            </w:pPr>
            <w:r>
              <w:rPr>
                <w:rFonts w:eastAsia="DengXian"/>
                <w:lang w:eastAsia="zh-CN"/>
              </w:rPr>
              <w:t xml:space="preserve">Across all CC doesn’t imply this </w:t>
            </w:r>
            <w:r>
              <w:rPr>
                <w:rFonts w:eastAsia="DengXian" w:hint="eastAsia"/>
                <w:lang w:eastAsia="zh-CN"/>
              </w:rPr>
              <w:t>should</w:t>
            </w:r>
            <w:r>
              <w:rPr>
                <w:rFonts w:eastAsia="DengXian"/>
                <w:lang w:eastAsia="zh-CN"/>
              </w:rPr>
              <w:t xml:space="preserve"> be per UE since they could be still different among different band combinations. And we think RAN1’s decision should be respected in RAN2 in general</w:t>
            </w:r>
          </w:p>
          <w:p w14:paraId="7978D1FD" w14:textId="77777777" w:rsidR="00137481" w:rsidRDefault="00620ABD">
            <w:pPr>
              <w:pStyle w:val="TAL"/>
              <w:rPr>
                <w:lang w:eastAsia="ja-JP"/>
              </w:rPr>
            </w:pPr>
            <w:r>
              <w:rPr>
                <w:rFonts w:eastAsia="DengXian"/>
                <w:lang w:eastAsia="zh-CN"/>
              </w:rPr>
              <w:t>But we intend to think the meaning of “cross all serving cell” for a UE capability per band is not clear enough and should be clarified.</w:t>
            </w:r>
          </w:p>
        </w:tc>
      </w:tr>
      <w:tr w:rsidR="00137481" w14:paraId="49FC6E05" w14:textId="77777777">
        <w:tc>
          <w:tcPr>
            <w:tcW w:w="1696" w:type="dxa"/>
          </w:tcPr>
          <w:p w14:paraId="0A5E9D57" w14:textId="77777777" w:rsidR="00137481" w:rsidRDefault="00620ABD">
            <w:pPr>
              <w:pStyle w:val="TAL"/>
              <w:rPr>
                <w:lang w:eastAsia="ja-JP"/>
              </w:rPr>
            </w:pPr>
            <w:r>
              <w:rPr>
                <w:rFonts w:eastAsia="DengXian" w:hint="eastAsia"/>
                <w:lang w:eastAsia="zh-CN"/>
              </w:rPr>
              <w:t>H</w:t>
            </w:r>
            <w:r>
              <w:rPr>
                <w:rFonts w:eastAsia="DengXian"/>
                <w:lang w:eastAsia="zh-CN"/>
              </w:rPr>
              <w:t>uawei, HiSilicon</w:t>
            </w:r>
          </w:p>
        </w:tc>
        <w:tc>
          <w:tcPr>
            <w:tcW w:w="1701" w:type="dxa"/>
          </w:tcPr>
          <w:p w14:paraId="6AC6CBD9" w14:textId="77777777" w:rsidR="00137481" w:rsidRDefault="00620ABD">
            <w:pPr>
              <w:pStyle w:val="TAL"/>
              <w:rPr>
                <w:lang w:eastAsia="ja-JP"/>
              </w:rPr>
            </w:pPr>
            <w:r>
              <w:rPr>
                <w:rFonts w:eastAsia="DengXian"/>
                <w:lang w:eastAsia="zh-CN"/>
              </w:rPr>
              <w:t>Not agree, but</w:t>
            </w:r>
          </w:p>
        </w:tc>
        <w:tc>
          <w:tcPr>
            <w:tcW w:w="6232" w:type="dxa"/>
          </w:tcPr>
          <w:p w14:paraId="67873B57" w14:textId="77777777" w:rsidR="00137481" w:rsidRDefault="00620ABD">
            <w:pPr>
              <w:pStyle w:val="TAL"/>
              <w:rPr>
                <w:lang w:eastAsia="ja-JP"/>
              </w:rPr>
            </w:pPr>
            <w:r>
              <w:rPr>
                <w:rFonts w:eastAsia="DengXian"/>
                <w:lang w:eastAsia="zh-CN"/>
              </w:rPr>
              <w:t xml:space="preserve">We also think this means per band, change of granularity is not preferred. But </w:t>
            </w:r>
            <w:r>
              <w:rPr>
                <w:rFonts w:eastAsia="Times New Roman"/>
                <w:lang w:val="en-US"/>
              </w:rPr>
              <w:t xml:space="preserve">it is unclear whether </w:t>
            </w:r>
            <w:r>
              <w:rPr>
                <w:rFonts w:eastAsia="Times New Roman" w:hint="eastAsia"/>
                <w:lang w:val="en-US"/>
              </w:rPr>
              <w:t>“</w:t>
            </w:r>
            <w:r>
              <w:rPr>
                <w:rFonts w:eastAsia="Times New Roman"/>
                <w:lang w:val="en-US"/>
              </w:rPr>
              <w:t>across all serving cells” means “across all serving cells of a MAC entity” or “across all serving cells of a UE”, the clarification is needed.</w:t>
            </w:r>
          </w:p>
        </w:tc>
      </w:tr>
      <w:tr w:rsidR="00137481" w14:paraId="4AF7F381" w14:textId="77777777">
        <w:tc>
          <w:tcPr>
            <w:tcW w:w="1696" w:type="dxa"/>
          </w:tcPr>
          <w:p w14:paraId="7415817E" w14:textId="77777777" w:rsidR="00137481" w:rsidRDefault="00620ABD">
            <w:pPr>
              <w:pStyle w:val="TAL"/>
              <w:rPr>
                <w:rFonts w:eastAsia="DengXian"/>
                <w:lang w:eastAsia="zh-CN"/>
              </w:rPr>
            </w:pPr>
            <w:r>
              <w:rPr>
                <w:rFonts w:eastAsiaTheme="minorEastAsia" w:hint="eastAsia"/>
                <w:lang w:eastAsia="ja-JP"/>
              </w:rPr>
              <w:t>NTT DOCOMO</w:t>
            </w:r>
          </w:p>
        </w:tc>
        <w:tc>
          <w:tcPr>
            <w:tcW w:w="1701" w:type="dxa"/>
          </w:tcPr>
          <w:p w14:paraId="7815AA25" w14:textId="77777777" w:rsidR="00137481" w:rsidRDefault="00620ABD">
            <w:pPr>
              <w:pStyle w:val="TAL"/>
              <w:rPr>
                <w:rFonts w:eastAsia="DengXian"/>
                <w:lang w:eastAsia="zh-CN"/>
              </w:rPr>
            </w:pPr>
            <w:r>
              <w:rPr>
                <w:rFonts w:eastAsiaTheme="minorEastAsia" w:hint="eastAsia"/>
                <w:lang w:eastAsia="ja-JP"/>
              </w:rPr>
              <w:t>Not agree</w:t>
            </w:r>
          </w:p>
        </w:tc>
        <w:tc>
          <w:tcPr>
            <w:tcW w:w="6232" w:type="dxa"/>
          </w:tcPr>
          <w:p w14:paraId="722D3284" w14:textId="77777777" w:rsidR="00137481" w:rsidRDefault="00620ABD">
            <w:pPr>
              <w:pStyle w:val="TAL"/>
              <w:rPr>
                <w:rFonts w:eastAsia="DengXian"/>
                <w:lang w:eastAsia="zh-CN"/>
              </w:rPr>
            </w:pPr>
            <w:r>
              <w:rPr>
                <w:rFonts w:eastAsiaTheme="minorEastAsia" w:hint="eastAsia"/>
                <w:lang w:eastAsia="ja-JP"/>
              </w:rPr>
              <w:t xml:space="preserve">Likewise the blind </w:t>
            </w:r>
            <w:r>
              <w:rPr>
                <w:rFonts w:eastAsiaTheme="minorEastAsia"/>
                <w:lang w:eastAsia="ja-JP"/>
              </w:rPr>
              <w:t>detection</w:t>
            </w:r>
            <w:r>
              <w:rPr>
                <w:rFonts w:eastAsiaTheme="minorEastAsia" w:hint="eastAsia"/>
                <w:lang w:eastAsia="ja-JP"/>
              </w:rPr>
              <w:t xml:space="preserve"> </w:t>
            </w:r>
            <w:r>
              <w:rPr>
                <w:rFonts w:eastAsiaTheme="minorEastAsia"/>
                <w:lang w:eastAsia="ja-JP"/>
              </w:rPr>
              <w:t>capability, the total capability may be different depending on the number of CCs.</w:t>
            </w:r>
          </w:p>
        </w:tc>
      </w:tr>
      <w:tr w:rsidR="00137481" w14:paraId="2ACA8E46" w14:textId="77777777">
        <w:tc>
          <w:tcPr>
            <w:tcW w:w="1696" w:type="dxa"/>
          </w:tcPr>
          <w:p w14:paraId="254577F4" w14:textId="77777777" w:rsidR="00137481" w:rsidRDefault="00620ABD">
            <w:pPr>
              <w:pStyle w:val="TAL"/>
              <w:rPr>
                <w:rFonts w:eastAsiaTheme="minorEastAsia"/>
                <w:lang w:eastAsia="ja-JP"/>
              </w:rPr>
            </w:pPr>
            <w:r>
              <w:rPr>
                <w:lang w:eastAsia="ja-JP"/>
              </w:rPr>
              <w:t>Ericsson</w:t>
            </w:r>
          </w:p>
        </w:tc>
        <w:tc>
          <w:tcPr>
            <w:tcW w:w="1701" w:type="dxa"/>
          </w:tcPr>
          <w:p w14:paraId="7517882E" w14:textId="77777777" w:rsidR="00137481" w:rsidRDefault="00620ABD">
            <w:pPr>
              <w:pStyle w:val="TAL"/>
              <w:rPr>
                <w:rFonts w:eastAsiaTheme="minorEastAsia"/>
                <w:lang w:eastAsia="ja-JP"/>
              </w:rPr>
            </w:pPr>
            <w:r>
              <w:rPr>
                <w:rFonts w:eastAsia="DengXian"/>
                <w:lang w:eastAsia="zh-CN"/>
              </w:rPr>
              <w:t>Proponent</w:t>
            </w:r>
          </w:p>
        </w:tc>
        <w:tc>
          <w:tcPr>
            <w:tcW w:w="6232" w:type="dxa"/>
          </w:tcPr>
          <w:p w14:paraId="22D043ED" w14:textId="77777777" w:rsidR="00137481" w:rsidRDefault="00620ABD">
            <w:pPr>
              <w:pStyle w:val="TAL"/>
              <w:rPr>
                <w:rFonts w:eastAsiaTheme="minorEastAsia"/>
                <w:lang w:eastAsia="ja-JP"/>
              </w:rPr>
            </w:pPr>
            <w:r>
              <w:rPr>
                <w:rFonts w:eastAsia="DengXian"/>
                <w:lang w:eastAsia="zh-CN"/>
              </w:rPr>
              <w:t>We would be fine to keep it per band but also agree the meaning of “across all serving cells” in such per band capability should be clarified.</w:t>
            </w:r>
          </w:p>
        </w:tc>
      </w:tr>
      <w:tr w:rsidR="00137481" w14:paraId="586C7C3B" w14:textId="77777777">
        <w:tc>
          <w:tcPr>
            <w:tcW w:w="1696" w:type="dxa"/>
          </w:tcPr>
          <w:p w14:paraId="37C0EF98" w14:textId="77777777" w:rsidR="00137481" w:rsidRDefault="00620ABD">
            <w:pPr>
              <w:pStyle w:val="TAL"/>
              <w:rPr>
                <w:rFonts w:eastAsia="SimSun"/>
                <w:lang w:val="en-US" w:eastAsia="zh-CN"/>
              </w:rPr>
            </w:pPr>
            <w:r>
              <w:rPr>
                <w:rFonts w:eastAsia="SimSun" w:hint="eastAsia"/>
                <w:lang w:val="en-US" w:eastAsia="zh-CN"/>
              </w:rPr>
              <w:t>ZTE</w:t>
            </w:r>
          </w:p>
        </w:tc>
        <w:tc>
          <w:tcPr>
            <w:tcW w:w="1701" w:type="dxa"/>
          </w:tcPr>
          <w:p w14:paraId="7FB45DBA" w14:textId="77777777" w:rsidR="00137481" w:rsidRDefault="00620ABD">
            <w:pPr>
              <w:pStyle w:val="TAL"/>
              <w:rPr>
                <w:rFonts w:eastAsia="DengXian"/>
                <w:lang w:val="en-US" w:eastAsia="zh-CN"/>
              </w:rPr>
            </w:pPr>
            <w:r>
              <w:rPr>
                <w:rFonts w:eastAsia="DengXian" w:hint="eastAsia"/>
                <w:lang w:val="en-US" w:eastAsia="zh-CN"/>
              </w:rPr>
              <w:t>Disagree</w:t>
            </w:r>
          </w:p>
        </w:tc>
        <w:tc>
          <w:tcPr>
            <w:tcW w:w="6232" w:type="dxa"/>
          </w:tcPr>
          <w:p w14:paraId="457C9BA9" w14:textId="77777777" w:rsidR="00137481" w:rsidRDefault="00620ABD">
            <w:pPr>
              <w:pStyle w:val="TAL"/>
              <w:rPr>
                <w:rFonts w:eastAsia="DengXian"/>
                <w:lang w:val="en-US" w:eastAsia="zh-CN"/>
              </w:rPr>
            </w:pPr>
            <w:r>
              <w:rPr>
                <w:rFonts w:eastAsia="DengXian" w:hint="eastAsia"/>
                <w:lang w:val="en-US" w:eastAsia="zh-CN"/>
              </w:rPr>
              <w:t>We share the same view as OPPO</w:t>
            </w:r>
          </w:p>
        </w:tc>
      </w:tr>
      <w:tr w:rsidR="00137481" w14:paraId="3C61DFAF" w14:textId="77777777">
        <w:tc>
          <w:tcPr>
            <w:tcW w:w="1696" w:type="dxa"/>
          </w:tcPr>
          <w:p w14:paraId="54E6DB78" w14:textId="77777777" w:rsidR="00137481" w:rsidRDefault="00137481">
            <w:pPr>
              <w:pStyle w:val="TAL"/>
              <w:rPr>
                <w:lang w:eastAsia="ja-JP"/>
              </w:rPr>
            </w:pPr>
          </w:p>
        </w:tc>
        <w:tc>
          <w:tcPr>
            <w:tcW w:w="1701" w:type="dxa"/>
          </w:tcPr>
          <w:p w14:paraId="377E63FC" w14:textId="77777777" w:rsidR="00137481" w:rsidRDefault="00137481">
            <w:pPr>
              <w:pStyle w:val="TAL"/>
              <w:rPr>
                <w:rFonts w:eastAsia="DengXian"/>
                <w:lang w:eastAsia="zh-CN"/>
              </w:rPr>
            </w:pPr>
          </w:p>
        </w:tc>
        <w:tc>
          <w:tcPr>
            <w:tcW w:w="6232" w:type="dxa"/>
          </w:tcPr>
          <w:p w14:paraId="06CE88C7" w14:textId="77777777" w:rsidR="00137481" w:rsidRDefault="00137481">
            <w:pPr>
              <w:pStyle w:val="TAL"/>
              <w:rPr>
                <w:rFonts w:eastAsia="DengXian"/>
                <w:lang w:eastAsia="zh-CN"/>
              </w:rPr>
            </w:pPr>
          </w:p>
        </w:tc>
      </w:tr>
    </w:tbl>
    <w:p w14:paraId="11CF088E" w14:textId="77777777" w:rsidR="00137481" w:rsidRPr="00C2411C" w:rsidRDefault="00B85BFC">
      <w:pPr>
        <w:rPr>
          <w:b/>
          <w:bCs/>
          <w:lang w:eastAsia="ja-JP"/>
        </w:rPr>
      </w:pPr>
      <w:r w:rsidRPr="00C2411C">
        <w:rPr>
          <w:rFonts w:hint="eastAsia"/>
          <w:b/>
          <w:bCs/>
          <w:lang w:eastAsia="ja-JP"/>
        </w:rPr>
        <w:t>[Rapporteur</w:t>
      </w:r>
      <w:r w:rsidRPr="00C2411C">
        <w:rPr>
          <w:b/>
          <w:bCs/>
          <w:lang w:eastAsia="ja-JP"/>
        </w:rPr>
        <w:t>’s summary]</w:t>
      </w:r>
    </w:p>
    <w:p w14:paraId="4E87EA1B" w14:textId="77777777" w:rsidR="00B85BFC" w:rsidRDefault="00B85BFC">
      <w:pPr>
        <w:rPr>
          <w:lang w:eastAsia="ja-JP"/>
        </w:rPr>
      </w:pPr>
      <w:r>
        <w:rPr>
          <w:lang w:eastAsia="ja-JP"/>
        </w:rPr>
        <w:t>There was no consensus to agree on the proposed change. However, the meaning of “across all serving cells” is worthwhile clarifying in 38.306.</w:t>
      </w:r>
    </w:p>
    <w:p w14:paraId="4F2CE254" w14:textId="77777777" w:rsidR="00137481" w:rsidRDefault="00620ABD">
      <w:pPr>
        <w:pStyle w:val="Heading3"/>
        <w:rPr>
          <w:lang w:eastAsia="ja-JP"/>
        </w:rPr>
      </w:pPr>
      <w:r>
        <w:rPr>
          <w:rFonts w:hint="eastAsia"/>
          <w:lang w:eastAsia="ja-JP"/>
        </w:rPr>
        <w:t>2.</w:t>
      </w:r>
      <w:r>
        <w:rPr>
          <w:lang w:eastAsia="ja-JP"/>
        </w:rPr>
        <w:t>3</w:t>
      </w:r>
      <w:r>
        <w:rPr>
          <w:rFonts w:hint="eastAsia"/>
          <w:lang w:eastAsia="ja-JP"/>
        </w:rPr>
        <w:t>.</w:t>
      </w:r>
      <w:r>
        <w:rPr>
          <w:rFonts w:hint="eastAsia"/>
          <w:lang w:eastAsia="ja-JP"/>
        </w:rPr>
        <w:tab/>
      </w:r>
      <w:r>
        <w:rPr>
          <w:lang w:eastAsia="ja-JP"/>
        </w:rPr>
        <w:t>Any other RILs that need further discussion</w:t>
      </w:r>
    </w:p>
    <w:tbl>
      <w:tblPr>
        <w:tblStyle w:val="TableGrid"/>
        <w:tblW w:w="7928" w:type="dxa"/>
        <w:tblLayout w:type="fixed"/>
        <w:tblLook w:val="04A0" w:firstRow="1" w:lastRow="0" w:firstColumn="1" w:lastColumn="0" w:noHBand="0" w:noVBand="1"/>
      </w:tblPr>
      <w:tblGrid>
        <w:gridCol w:w="1696"/>
        <w:gridCol w:w="6232"/>
      </w:tblGrid>
      <w:tr w:rsidR="00137481" w14:paraId="42AF3372" w14:textId="77777777">
        <w:tc>
          <w:tcPr>
            <w:tcW w:w="1696" w:type="dxa"/>
          </w:tcPr>
          <w:p w14:paraId="07F3862A" w14:textId="77777777" w:rsidR="00137481" w:rsidRDefault="00620ABD">
            <w:pPr>
              <w:pStyle w:val="TAH"/>
              <w:rPr>
                <w:lang w:eastAsia="ja-JP"/>
              </w:rPr>
            </w:pPr>
            <w:r>
              <w:rPr>
                <w:rFonts w:hint="eastAsia"/>
                <w:lang w:eastAsia="ja-JP"/>
              </w:rPr>
              <w:t>Company name</w:t>
            </w:r>
          </w:p>
        </w:tc>
        <w:tc>
          <w:tcPr>
            <w:tcW w:w="6232" w:type="dxa"/>
          </w:tcPr>
          <w:p w14:paraId="246E9DFA" w14:textId="77777777" w:rsidR="00137481" w:rsidRDefault="00620ABD">
            <w:pPr>
              <w:pStyle w:val="TAH"/>
              <w:rPr>
                <w:lang w:eastAsia="ja-JP"/>
              </w:rPr>
            </w:pPr>
            <w:r>
              <w:rPr>
                <w:rFonts w:hint="eastAsia"/>
                <w:lang w:eastAsia="ja-JP"/>
              </w:rPr>
              <w:t>Comment</w:t>
            </w:r>
            <w:r>
              <w:rPr>
                <w:lang w:eastAsia="ja-JP"/>
              </w:rPr>
              <w:t>s</w:t>
            </w:r>
          </w:p>
        </w:tc>
      </w:tr>
      <w:tr w:rsidR="00137481" w14:paraId="7DAEC82C" w14:textId="77777777">
        <w:tc>
          <w:tcPr>
            <w:tcW w:w="1696" w:type="dxa"/>
          </w:tcPr>
          <w:p w14:paraId="56557C06" w14:textId="77777777" w:rsidR="00137481" w:rsidRDefault="00620ABD">
            <w:pPr>
              <w:pStyle w:val="TAL"/>
              <w:rPr>
                <w:rFonts w:eastAsia="DengXian"/>
                <w:lang w:eastAsia="zh-CN"/>
              </w:rPr>
            </w:pPr>
            <w:r>
              <w:rPr>
                <w:rFonts w:eastAsia="DengXian" w:hint="eastAsia"/>
                <w:lang w:eastAsia="zh-CN"/>
              </w:rPr>
              <w:t>H</w:t>
            </w:r>
            <w:r>
              <w:rPr>
                <w:rFonts w:eastAsia="DengXian"/>
                <w:lang w:eastAsia="zh-CN"/>
              </w:rPr>
              <w:t>uawei, HiSilicon</w:t>
            </w:r>
          </w:p>
        </w:tc>
        <w:tc>
          <w:tcPr>
            <w:tcW w:w="6232" w:type="dxa"/>
          </w:tcPr>
          <w:p w14:paraId="2883C354" w14:textId="77777777" w:rsidR="00137481" w:rsidRDefault="00620ABD">
            <w:pPr>
              <w:pStyle w:val="TAL"/>
              <w:rPr>
                <w:rFonts w:eastAsia="DengXian"/>
                <w:lang w:eastAsia="zh-CN"/>
              </w:rPr>
            </w:pPr>
            <w:r>
              <w:t xml:space="preserve">H002 for </w:t>
            </w:r>
            <w:r>
              <w:rPr>
                <w:rFonts w:eastAsia="DengXian"/>
                <w:lang w:eastAsia="zh-CN"/>
              </w:rPr>
              <w:t>38.331 CR</w:t>
            </w:r>
          </w:p>
          <w:p w14:paraId="61E93C7D" w14:textId="77777777" w:rsidR="00137481" w:rsidRDefault="00620ABD">
            <w:pPr>
              <w:pStyle w:val="TAL"/>
              <w:rPr>
                <w:rFonts w:eastAsia="DengXian"/>
                <w:lang w:eastAsia="zh-CN"/>
              </w:rPr>
            </w:pPr>
            <w:r>
              <w:rPr>
                <w:rFonts w:eastAsia="DengXian"/>
                <w:lang w:eastAsia="zh-CN"/>
              </w:rPr>
              <w:t>For this RIL, there is no suggestion from rapporteur and no proposed conclusion, so we’d like to raise this issue here.</w:t>
            </w:r>
          </w:p>
          <w:p w14:paraId="4BC2727B" w14:textId="77777777" w:rsidR="00137481" w:rsidRDefault="00620ABD">
            <w:pPr>
              <w:pStyle w:val="TAL"/>
              <w:rPr>
                <w:rFonts w:eastAsia="DengXian"/>
                <w:lang w:eastAsia="zh-CN"/>
              </w:rPr>
            </w:pPr>
            <w:r>
              <w:t xml:space="preserve">RAN2 has already introduced </w:t>
            </w:r>
            <w:r>
              <w:rPr>
                <w:i/>
              </w:rPr>
              <w:t>extendedSPS-Periodicities</w:t>
            </w:r>
            <w:r>
              <w:t xml:space="preserve"> to indicate the extended periodicities (can be less than 10ms, any integer times of slot). The capability </w:t>
            </w:r>
            <w:r>
              <w:rPr>
                <w:i/>
              </w:rPr>
              <w:t>shortSPS-Periodicity-r16</w:t>
            </w:r>
            <w:r>
              <w:t xml:space="preserve"> seems redundant. Besides, we don’t see the necessity of distinguishing FR1-FR2</w:t>
            </w:r>
            <w:r>
              <w:rPr>
                <w:rFonts w:eastAsia="DengXian" w:hint="eastAsia"/>
                <w:lang w:eastAsia="zh-CN"/>
              </w:rPr>
              <w:t>.</w:t>
            </w:r>
          </w:p>
        </w:tc>
      </w:tr>
      <w:tr w:rsidR="00137481" w14:paraId="136183A1" w14:textId="77777777">
        <w:tc>
          <w:tcPr>
            <w:tcW w:w="1696" w:type="dxa"/>
          </w:tcPr>
          <w:p w14:paraId="35424AFA" w14:textId="77777777" w:rsidR="00137481" w:rsidRDefault="00620ABD">
            <w:pPr>
              <w:pStyle w:val="TAL"/>
              <w:rPr>
                <w:lang w:eastAsia="ja-JP"/>
              </w:rPr>
            </w:pPr>
            <w:r>
              <w:rPr>
                <w:rFonts w:eastAsia="DengXian" w:hint="eastAsia"/>
                <w:lang w:eastAsia="zh-CN"/>
              </w:rPr>
              <w:t>H</w:t>
            </w:r>
            <w:r>
              <w:rPr>
                <w:rFonts w:eastAsia="DengXian"/>
                <w:lang w:eastAsia="zh-CN"/>
              </w:rPr>
              <w:t>uawei, HiSilicon</w:t>
            </w:r>
          </w:p>
        </w:tc>
        <w:tc>
          <w:tcPr>
            <w:tcW w:w="6232" w:type="dxa"/>
          </w:tcPr>
          <w:p w14:paraId="4B433090" w14:textId="77777777" w:rsidR="00137481" w:rsidRDefault="00620ABD">
            <w:pPr>
              <w:pStyle w:val="TAL"/>
              <w:rPr>
                <w:rFonts w:eastAsia="DengXian"/>
                <w:lang w:eastAsia="zh-CN"/>
              </w:rPr>
            </w:pPr>
            <w:r>
              <w:rPr>
                <w:rFonts w:eastAsia="DengXian"/>
                <w:lang w:eastAsia="zh-CN"/>
              </w:rPr>
              <w:t>I004 for 38.331 CR</w:t>
            </w:r>
          </w:p>
          <w:p w14:paraId="6BAAD2AF" w14:textId="77777777" w:rsidR="00137481" w:rsidRDefault="00620ABD">
            <w:pPr>
              <w:pStyle w:val="TAL"/>
              <w:rPr>
                <w:rFonts w:eastAsia="DengXian"/>
                <w:lang w:eastAsia="zh-CN"/>
              </w:rPr>
            </w:pPr>
            <w:r>
              <w:rPr>
                <w:rFonts w:eastAsia="DengXian"/>
                <w:lang w:eastAsia="zh-CN"/>
              </w:rPr>
              <w:t>Based on the conclusion, the secondary DRX can only be configured for FR2, so we understand this capability should be per-UE, x</w:t>
            </w:r>
            <w:r>
              <w:t>DD-DIFF or FRx-DIFF are not needed. Adding suffix ‘-r16’ seems ok. Besides, the secondaryDRX-Group is missing in 38.306 CR.</w:t>
            </w:r>
          </w:p>
        </w:tc>
      </w:tr>
      <w:tr w:rsidR="00137481" w14:paraId="296096A1" w14:textId="77777777">
        <w:tc>
          <w:tcPr>
            <w:tcW w:w="1696" w:type="dxa"/>
          </w:tcPr>
          <w:p w14:paraId="1F037B4D" w14:textId="77777777" w:rsidR="00137481" w:rsidRDefault="00620ABD">
            <w:pPr>
              <w:pStyle w:val="TAL"/>
              <w:rPr>
                <w:lang w:eastAsia="ja-JP"/>
              </w:rPr>
            </w:pPr>
            <w:r>
              <w:rPr>
                <w:rFonts w:eastAsia="DengXian" w:hint="eastAsia"/>
                <w:lang w:eastAsia="zh-CN"/>
              </w:rPr>
              <w:t>H</w:t>
            </w:r>
            <w:r>
              <w:rPr>
                <w:rFonts w:eastAsia="DengXian"/>
                <w:lang w:eastAsia="zh-CN"/>
              </w:rPr>
              <w:t>uawei, HiSilicon</w:t>
            </w:r>
          </w:p>
        </w:tc>
        <w:tc>
          <w:tcPr>
            <w:tcW w:w="6232" w:type="dxa"/>
          </w:tcPr>
          <w:p w14:paraId="639DFB35" w14:textId="77777777" w:rsidR="00137481" w:rsidRDefault="00620ABD">
            <w:pPr>
              <w:pStyle w:val="TAL"/>
              <w:rPr>
                <w:rFonts w:eastAsia="DengXian"/>
                <w:lang w:eastAsia="zh-CN"/>
              </w:rPr>
            </w:pPr>
            <w:r>
              <w:rPr>
                <w:rFonts w:eastAsia="DengXian"/>
                <w:lang w:eastAsia="zh-CN"/>
              </w:rPr>
              <w:t>I001 for 38.306 CR</w:t>
            </w:r>
          </w:p>
          <w:p w14:paraId="3EBB0FF9" w14:textId="77777777" w:rsidR="00137481" w:rsidRDefault="00620ABD">
            <w:pPr>
              <w:pStyle w:val="TAL"/>
              <w:rPr>
                <w:lang w:eastAsia="ja-JP"/>
              </w:rPr>
            </w:pPr>
            <w:r>
              <w:rPr>
                <w:lang w:eastAsia="ja-JP"/>
              </w:rPr>
              <w:t>A UE supporting MCG failure recovery should support either split SRB or SRB3. So SRB3 is not conditional mandatory. For example, UE can indicate support for this capability when the UE does not support SRB3 but supports split SRB. So the proposed change is not needed.</w:t>
            </w:r>
          </w:p>
        </w:tc>
      </w:tr>
      <w:tr w:rsidR="00137481" w14:paraId="300FCC0A" w14:textId="77777777">
        <w:tc>
          <w:tcPr>
            <w:tcW w:w="1696" w:type="dxa"/>
          </w:tcPr>
          <w:p w14:paraId="797F69CA" w14:textId="77777777" w:rsidR="00137481" w:rsidRDefault="00137481">
            <w:pPr>
              <w:pStyle w:val="TAL"/>
              <w:rPr>
                <w:rFonts w:eastAsia="DengXian"/>
                <w:lang w:eastAsia="zh-CN"/>
              </w:rPr>
            </w:pPr>
          </w:p>
        </w:tc>
        <w:tc>
          <w:tcPr>
            <w:tcW w:w="6232" w:type="dxa"/>
          </w:tcPr>
          <w:p w14:paraId="280A5947" w14:textId="77777777" w:rsidR="00137481" w:rsidRDefault="00137481">
            <w:pPr>
              <w:pStyle w:val="TAL"/>
              <w:rPr>
                <w:lang w:eastAsia="ja-JP"/>
              </w:rPr>
            </w:pPr>
          </w:p>
        </w:tc>
      </w:tr>
    </w:tbl>
    <w:p w14:paraId="69136DE7" w14:textId="77777777" w:rsidR="00137481" w:rsidRPr="00C2411C" w:rsidRDefault="00637701">
      <w:pPr>
        <w:rPr>
          <w:b/>
          <w:bCs/>
          <w:lang w:eastAsia="ja-JP"/>
        </w:rPr>
      </w:pPr>
      <w:r w:rsidRPr="00C2411C">
        <w:rPr>
          <w:rFonts w:hint="eastAsia"/>
          <w:b/>
          <w:bCs/>
          <w:lang w:eastAsia="ja-JP"/>
        </w:rPr>
        <w:t>[Rapporteur</w:t>
      </w:r>
      <w:r w:rsidRPr="00C2411C">
        <w:rPr>
          <w:b/>
          <w:bCs/>
          <w:lang w:eastAsia="ja-JP"/>
        </w:rPr>
        <w:t>’s summary]</w:t>
      </w:r>
    </w:p>
    <w:p w14:paraId="296C21B1" w14:textId="62004D0C" w:rsidR="00637701" w:rsidRDefault="00637701">
      <w:pPr>
        <w:rPr>
          <w:lang w:eastAsia="ja-JP"/>
        </w:rPr>
      </w:pPr>
      <w:r>
        <w:rPr>
          <w:lang w:eastAsia="ja-JP"/>
        </w:rPr>
        <w:t>All of them are to be addressed in the next update of the mega CRs.</w:t>
      </w:r>
      <w:r w:rsidR="0045002E">
        <w:rPr>
          <w:lang w:eastAsia="ja-JP"/>
        </w:rPr>
        <w:t xml:space="preserve"> H002 </w:t>
      </w:r>
      <w:r w:rsidR="009012CD">
        <w:rPr>
          <w:lang w:eastAsia="ja-JP"/>
        </w:rPr>
        <w:t>is propAgree by the Rapporteur and will be removed in the next update.  I004 is propAgree as well by the Rapporteur</w:t>
      </w:r>
      <w:r w:rsidR="001C1648">
        <w:rPr>
          <w:lang w:eastAsia="ja-JP"/>
        </w:rPr>
        <w:t xml:space="preserve"> and will be</w:t>
      </w:r>
      <w:r w:rsidR="009B6892">
        <w:rPr>
          <w:lang w:eastAsia="ja-JP"/>
        </w:rPr>
        <w:t xml:space="preserve"> updated in the next update.  For I001</w:t>
      </w:r>
      <w:r w:rsidR="00FE2048">
        <w:rPr>
          <w:lang w:eastAsia="ja-JP"/>
        </w:rPr>
        <w:t xml:space="preserve">, we </w:t>
      </w:r>
      <w:r w:rsidR="008119D5">
        <w:rPr>
          <w:lang w:eastAsia="ja-JP"/>
        </w:rPr>
        <w:t>will p</w:t>
      </w:r>
      <w:r w:rsidR="00FE2048">
        <w:rPr>
          <w:lang w:eastAsia="ja-JP"/>
        </w:rPr>
        <w:t>rop</w:t>
      </w:r>
      <w:r w:rsidR="001427C0">
        <w:rPr>
          <w:lang w:eastAsia="ja-JP"/>
        </w:rPr>
        <w:t>Postpone</w:t>
      </w:r>
      <w:r w:rsidR="00FE2048">
        <w:rPr>
          <w:lang w:eastAsia="ja-JP"/>
        </w:rPr>
        <w:t xml:space="preserve"> this since </w:t>
      </w:r>
      <w:r w:rsidR="00EE5A7F">
        <w:rPr>
          <w:lang w:eastAsia="ja-JP"/>
        </w:rPr>
        <w:t xml:space="preserve">split SRB can also </w:t>
      </w:r>
      <w:r w:rsidR="00264D7B">
        <w:rPr>
          <w:lang w:eastAsia="ja-JP"/>
        </w:rPr>
        <w:t xml:space="preserve">support </w:t>
      </w:r>
      <w:r w:rsidR="00207D78">
        <w:rPr>
          <w:lang w:eastAsia="ja-JP"/>
        </w:rPr>
        <w:t>MCG failure recovery</w:t>
      </w:r>
      <w:r w:rsidR="003B7156">
        <w:rPr>
          <w:lang w:eastAsia="ja-JP"/>
        </w:rPr>
        <w:t xml:space="preserve">. More </w:t>
      </w:r>
      <w:r w:rsidR="0047166C">
        <w:rPr>
          <w:lang w:eastAsia="ja-JP"/>
        </w:rPr>
        <w:t>thinking is needed</w:t>
      </w:r>
      <w:r w:rsidR="002F1D2A">
        <w:rPr>
          <w:lang w:eastAsia="ja-JP"/>
        </w:rPr>
        <w:t xml:space="preserve"> to add condition</w:t>
      </w:r>
      <w:bookmarkStart w:id="0" w:name="_GoBack"/>
      <w:bookmarkEnd w:id="0"/>
      <w:r w:rsidR="002147A9">
        <w:rPr>
          <w:lang w:eastAsia="ja-JP"/>
        </w:rPr>
        <w:t>.</w:t>
      </w:r>
    </w:p>
    <w:p w14:paraId="345556EC" w14:textId="77777777" w:rsidR="00137481" w:rsidRDefault="00137481">
      <w:pPr>
        <w:rPr>
          <w:lang w:eastAsia="ja-JP"/>
        </w:rPr>
      </w:pPr>
    </w:p>
    <w:p w14:paraId="48F46A7C" w14:textId="77777777" w:rsidR="00137481" w:rsidRDefault="00620ABD">
      <w:pPr>
        <w:pStyle w:val="Heading2"/>
        <w:numPr>
          <w:ilvl w:val="0"/>
          <w:numId w:val="2"/>
        </w:numPr>
        <w:rPr>
          <w:lang w:eastAsia="ja-JP"/>
        </w:rPr>
      </w:pPr>
      <w:r>
        <w:rPr>
          <w:rFonts w:hint="eastAsia"/>
          <w:lang w:eastAsia="ja-JP"/>
        </w:rPr>
        <w:t>Summary and proposal</w:t>
      </w:r>
    </w:p>
    <w:p w14:paraId="63A5ED36" w14:textId="77777777" w:rsidR="00137481" w:rsidRPr="00AA62FE" w:rsidRDefault="005B64FC" w:rsidP="00AA62FE">
      <w:pPr>
        <w:pStyle w:val="B1"/>
        <w:ind w:left="1420" w:hanging="1136"/>
        <w:rPr>
          <w:b/>
        </w:rPr>
      </w:pPr>
      <w:r w:rsidRPr="00AA62FE">
        <w:rPr>
          <w:b/>
        </w:rPr>
        <w:t>Proposal 1:</w:t>
      </w:r>
      <w:r w:rsidRPr="00AA62FE">
        <w:rPr>
          <w:b/>
        </w:rPr>
        <w:tab/>
        <w:t>Clarify what the legacy UE behaviour is, if ul-FullPwrMode-r16 is not supported, by referring to the relevant section of RAN spec.</w:t>
      </w:r>
    </w:p>
    <w:p w14:paraId="6F8A2C79" w14:textId="77777777" w:rsidR="005B64FC" w:rsidRPr="00AA62FE" w:rsidRDefault="005B64FC" w:rsidP="005B64FC">
      <w:pPr>
        <w:pStyle w:val="B1"/>
        <w:rPr>
          <w:b/>
        </w:rPr>
      </w:pPr>
      <w:r w:rsidRPr="00AA62FE">
        <w:rPr>
          <w:b/>
        </w:rPr>
        <w:t>Proposal 2:</w:t>
      </w:r>
      <w:r w:rsidRPr="00AA62FE">
        <w:rPr>
          <w:b/>
        </w:rPr>
        <w:tab/>
        <w:t>Merge CA-ParametersNR-v16xy in 16.1 version.</w:t>
      </w:r>
    </w:p>
    <w:p w14:paraId="22D90177" w14:textId="77777777" w:rsidR="005B64FC" w:rsidRPr="00AA62FE" w:rsidRDefault="005B64FC" w:rsidP="005B64FC">
      <w:pPr>
        <w:pStyle w:val="B1"/>
        <w:rPr>
          <w:b/>
        </w:rPr>
      </w:pPr>
      <w:r w:rsidRPr="00AA62FE">
        <w:rPr>
          <w:b/>
        </w:rPr>
        <w:t>Proposal 2a:</w:t>
      </w:r>
      <w:r w:rsidRPr="00AA62FE">
        <w:rPr>
          <w:b/>
        </w:rPr>
        <w:tab/>
        <w:t>Not only for this IE, but the other IEs are also updated in 16.1 version.</w:t>
      </w:r>
    </w:p>
    <w:p w14:paraId="7A19EE18" w14:textId="77777777" w:rsidR="005B64FC" w:rsidRPr="00AA62FE" w:rsidRDefault="005B64FC" w:rsidP="00AA62FE">
      <w:pPr>
        <w:pStyle w:val="B1"/>
        <w:ind w:left="1420" w:hanging="1136"/>
        <w:rPr>
          <w:b/>
        </w:rPr>
      </w:pPr>
      <w:r w:rsidRPr="00AA62FE">
        <w:rPr>
          <w:b/>
        </w:rPr>
        <w:lastRenderedPageBreak/>
        <w:t>Proposal 3:</w:t>
      </w:r>
      <w:r w:rsidRPr="00AA62FE">
        <w:rPr>
          <w:b/>
        </w:rPr>
        <w:tab/>
        <w:t>On PDCCH blind decoding capabilities, two variants of the number of blind decoding are defined, rather than defining “Rel-15/16” capabilities.</w:t>
      </w:r>
    </w:p>
    <w:p w14:paraId="4FD013F1" w14:textId="77777777" w:rsidR="005B64FC" w:rsidRPr="00AA62FE" w:rsidRDefault="005B64FC" w:rsidP="00AA62FE">
      <w:pPr>
        <w:pStyle w:val="B1"/>
        <w:ind w:left="1420" w:hanging="1136"/>
        <w:rPr>
          <w:b/>
        </w:rPr>
      </w:pPr>
      <w:r w:rsidRPr="00AA62FE">
        <w:rPr>
          <w:b/>
        </w:rPr>
        <w:t>Proposal 4:</w:t>
      </w:r>
      <w:r w:rsidRPr="00AA62FE">
        <w:rPr>
          <w:b/>
        </w:rPr>
        <w:tab/>
        <w:t>The meaning of “across all serving cells” is clarified for the capability of activeConfiguredGrant and sps in 38.306.</w:t>
      </w:r>
    </w:p>
    <w:p w14:paraId="7C99DCE3" w14:textId="77777777" w:rsidR="005B64FC" w:rsidRPr="005B64FC" w:rsidRDefault="005B64FC" w:rsidP="005B64FC"/>
    <w:p w14:paraId="35BBF696" w14:textId="77777777" w:rsidR="00137481" w:rsidRDefault="00620ABD">
      <w:pPr>
        <w:pStyle w:val="Heading2"/>
        <w:numPr>
          <w:ilvl w:val="0"/>
          <w:numId w:val="2"/>
        </w:numPr>
        <w:rPr>
          <w:rFonts w:cs="Arial"/>
          <w:lang w:eastAsia="ja-JP"/>
        </w:rPr>
      </w:pPr>
      <w:r>
        <w:rPr>
          <w:rFonts w:cs="Arial"/>
          <w:lang w:eastAsia="ja-JP"/>
        </w:rPr>
        <w:t>Reference</w:t>
      </w:r>
      <w:r>
        <w:rPr>
          <w:rFonts w:cs="Arial" w:hint="eastAsia"/>
          <w:lang w:eastAsia="ja-JP"/>
        </w:rPr>
        <w:t>s</w:t>
      </w:r>
    </w:p>
    <w:p w14:paraId="06EFB7BB" w14:textId="77777777" w:rsidR="00137481" w:rsidRDefault="00620ABD">
      <w:pPr>
        <w:rPr>
          <w:lang w:eastAsia="ja-JP"/>
        </w:rPr>
      </w:pPr>
      <w:r>
        <w:rPr>
          <w:rFonts w:hint="eastAsia"/>
          <w:lang w:eastAsia="ja-JP"/>
        </w:rPr>
        <w:t xml:space="preserve">[1] </w:t>
      </w:r>
      <w:hyperlink r:id="rId11" w:history="1">
        <w:r>
          <w:rPr>
            <w:rStyle w:val="Hyperlink"/>
            <w:rFonts w:hint="eastAsia"/>
            <w:lang w:eastAsia="ja-JP"/>
          </w:rPr>
          <w:t>R2-2008118</w:t>
        </w:r>
      </w:hyperlink>
      <w:r>
        <w:rPr>
          <w:rFonts w:hint="eastAsia"/>
          <w:lang w:eastAsia="ja-JP"/>
        </w:rPr>
        <w:t xml:space="preserve">, </w:t>
      </w:r>
      <w:r>
        <w:rPr>
          <w:lang w:eastAsia="ja-JP"/>
        </w:rPr>
        <w:t>“Rel-16 UE capabilities based on RAN1 and RAN4 feature lists and RAN2 corrections,” CR to 38.331, Intel Corporation, NTT DOCOMO, INC.</w:t>
      </w:r>
    </w:p>
    <w:p w14:paraId="35682F3E" w14:textId="77777777" w:rsidR="00137481" w:rsidRDefault="00620ABD">
      <w:pPr>
        <w:rPr>
          <w:lang w:eastAsia="ja-JP"/>
        </w:rPr>
      </w:pPr>
      <w:r>
        <w:rPr>
          <w:lang w:eastAsia="ja-JP"/>
        </w:rPr>
        <w:t xml:space="preserve">[2] </w:t>
      </w:r>
      <w:hyperlink r:id="rId12" w:history="1">
        <w:r>
          <w:rPr>
            <w:rStyle w:val="Hyperlink"/>
            <w:lang w:eastAsia="ja-JP"/>
          </w:rPr>
          <w:t>R2-2008119</w:t>
        </w:r>
      </w:hyperlink>
      <w:r>
        <w:rPr>
          <w:lang w:eastAsia="ja-JP"/>
        </w:rPr>
        <w:t>, “Rel-16 UE capabilities based on RAN1 and RAN4 feature lists and RAN2 corrections,” CR to 38.306, Intel Corporation, NTT DOCOMO, INC.</w:t>
      </w:r>
    </w:p>
    <w:sectPr w:rsidR="0013748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BE3B" w14:textId="77777777" w:rsidR="001F0B7B" w:rsidRDefault="001F0B7B">
      <w:pPr>
        <w:spacing w:after="0"/>
      </w:pPr>
      <w:r>
        <w:separator/>
      </w:r>
    </w:p>
  </w:endnote>
  <w:endnote w:type="continuationSeparator" w:id="0">
    <w:p w14:paraId="2AD933DC" w14:textId="77777777" w:rsidR="001F0B7B" w:rsidRDefault="001F0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16004" w14:textId="77777777" w:rsidR="00137481" w:rsidRDefault="00620A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BD1BFE" w14:textId="77777777" w:rsidR="00137481" w:rsidRDefault="001374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12574" w14:textId="77777777" w:rsidR="00137481" w:rsidRDefault="00620A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207ED">
      <w:rPr>
        <w:rStyle w:val="PageNumber"/>
        <w:noProof/>
      </w:rPr>
      <w:t>5</w:t>
    </w:r>
    <w:r>
      <w:rPr>
        <w:rStyle w:val="PageNumber"/>
      </w:rPr>
      <w:fldChar w:fldCharType="end"/>
    </w:r>
  </w:p>
  <w:p w14:paraId="7C36B6B8" w14:textId="77777777" w:rsidR="00137481" w:rsidRDefault="001374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DE297" w14:textId="77777777" w:rsidR="00E71A6C" w:rsidRDefault="00E71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02DD4" w14:textId="77777777" w:rsidR="001F0B7B" w:rsidRDefault="001F0B7B">
      <w:pPr>
        <w:spacing w:after="0"/>
      </w:pPr>
      <w:r>
        <w:separator/>
      </w:r>
    </w:p>
  </w:footnote>
  <w:footnote w:type="continuationSeparator" w:id="0">
    <w:p w14:paraId="2B04CF1E" w14:textId="77777777" w:rsidR="001F0B7B" w:rsidRDefault="001F0B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24ED9" w14:textId="77777777" w:rsidR="00E71A6C" w:rsidRDefault="00E71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5D3C0" w14:textId="77777777" w:rsidR="00137481" w:rsidRDefault="00137481">
    <w:pPr>
      <w:pStyle w:val="Header"/>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E72BC" w14:textId="77777777" w:rsidR="00E71A6C" w:rsidRDefault="00E71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D0D9B"/>
    <w:multiLevelType w:val="multilevel"/>
    <w:tmpl w:val="5A4D0D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C6647C9"/>
    <w:multiLevelType w:val="multilevel"/>
    <w:tmpl w:val="6C6647C9"/>
    <w:lvl w:ilvl="0">
      <w:start w:val="2"/>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922"/>
        </w:tabs>
        <w:ind w:left="5102" w:hanging="1700"/>
      </w:pPr>
      <w:rPr>
        <w:rFonts w:hint="eastAsia"/>
      </w:rPr>
    </w:lvl>
  </w:abstractNum>
  <w:abstractNum w:abstractNumId="2" w15:restartNumberingAfterBreak="0">
    <w:nsid w:val="713311D1"/>
    <w:multiLevelType w:val="multilevel"/>
    <w:tmpl w:val="713311D1"/>
    <w:lvl w:ilvl="0">
      <w:start w:val="1"/>
      <w:numFmt w:val="decimal"/>
      <w:lvlText w:val="%1."/>
      <w:lvlJc w:val="left"/>
      <w:pPr>
        <w:tabs>
          <w:tab w:val="left" w:pos="420"/>
        </w:tabs>
        <w:ind w:left="420" w:hanging="42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252A"/>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1ED9"/>
    <w:rsid w:val="0006298A"/>
    <w:rsid w:val="0006344B"/>
    <w:rsid w:val="00063B2C"/>
    <w:rsid w:val="000648E4"/>
    <w:rsid w:val="00065827"/>
    <w:rsid w:val="00065908"/>
    <w:rsid w:val="00066137"/>
    <w:rsid w:val="000704F5"/>
    <w:rsid w:val="000706D0"/>
    <w:rsid w:val="00070FEF"/>
    <w:rsid w:val="000711D0"/>
    <w:rsid w:val="00071866"/>
    <w:rsid w:val="00075D1A"/>
    <w:rsid w:val="0007687A"/>
    <w:rsid w:val="00076C4C"/>
    <w:rsid w:val="00077440"/>
    <w:rsid w:val="0008050D"/>
    <w:rsid w:val="00080996"/>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1337"/>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E63"/>
    <w:rsid w:val="00100F3B"/>
    <w:rsid w:val="001024D7"/>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3EF2"/>
    <w:rsid w:val="00136A6C"/>
    <w:rsid w:val="00137481"/>
    <w:rsid w:val="00137A2D"/>
    <w:rsid w:val="001401A0"/>
    <w:rsid w:val="00140338"/>
    <w:rsid w:val="00141A0C"/>
    <w:rsid w:val="001424D2"/>
    <w:rsid w:val="001424F8"/>
    <w:rsid w:val="00142775"/>
    <w:rsid w:val="001427C0"/>
    <w:rsid w:val="00142AE1"/>
    <w:rsid w:val="001444E2"/>
    <w:rsid w:val="0014524C"/>
    <w:rsid w:val="00147408"/>
    <w:rsid w:val="00147B9C"/>
    <w:rsid w:val="00150792"/>
    <w:rsid w:val="00152220"/>
    <w:rsid w:val="001532CE"/>
    <w:rsid w:val="00153DA3"/>
    <w:rsid w:val="001542AA"/>
    <w:rsid w:val="00156AE9"/>
    <w:rsid w:val="00156F86"/>
    <w:rsid w:val="0016116E"/>
    <w:rsid w:val="001629A3"/>
    <w:rsid w:val="00163293"/>
    <w:rsid w:val="00164253"/>
    <w:rsid w:val="0016554C"/>
    <w:rsid w:val="00165AA9"/>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4FEB"/>
    <w:rsid w:val="00187C58"/>
    <w:rsid w:val="00187D7B"/>
    <w:rsid w:val="00190D82"/>
    <w:rsid w:val="001923AB"/>
    <w:rsid w:val="001937AC"/>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648"/>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B7B"/>
    <w:rsid w:val="001F1AD9"/>
    <w:rsid w:val="001F3820"/>
    <w:rsid w:val="001F4FD5"/>
    <w:rsid w:val="001F6DD2"/>
    <w:rsid w:val="00202106"/>
    <w:rsid w:val="00202226"/>
    <w:rsid w:val="00203216"/>
    <w:rsid w:val="002060FA"/>
    <w:rsid w:val="00206533"/>
    <w:rsid w:val="00207D78"/>
    <w:rsid w:val="00212056"/>
    <w:rsid w:val="002122F0"/>
    <w:rsid w:val="00212E9D"/>
    <w:rsid w:val="0021363F"/>
    <w:rsid w:val="002136C8"/>
    <w:rsid w:val="00213C41"/>
    <w:rsid w:val="00214676"/>
    <w:rsid w:val="002147A9"/>
    <w:rsid w:val="002149B6"/>
    <w:rsid w:val="00215FC8"/>
    <w:rsid w:val="00216E2F"/>
    <w:rsid w:val="00217D5C"/>
    <w:rsid w:val="00221176"/>
    <w:rsid w:val="002214D3"/>
    <w:rsid w:val="00221EC3"/>
    <w:rsid w:val="002225D8"/>
    <w:rsid w:val="00222D33"/>
    <w:rsid w:val="00224AD8"/>
    <w:rsid w:val="00225803"/>
    <w:rsid w:val="00226F0A"/>
    <w:rsid w:val="002270A9"/>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D7B"/>
    <w:rsid w:val="00264FC7"/>
    <w:rsid w:val="002660F8"/>
    <w:rsid w:val="002664C8"/>
    <w:rsid w:val="002668A1"/>
    <w:rsid w:val="00270DAE"/>
    <w:rsid w:val="00272C1F"/>
    <w:rsid w:val="00273E95"/>
    <w:rsid w:val="0027577B"/>
    <w:rsid w:val="00277900"/>
    <w:rsid w:val="00280561"/>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571"/>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5F3"/>
    <w:rsid w:val="002E3FB7"/>
    <w:rsid w:val="002E4EC4"/>
    <w:rsid w:val="002E4F4A"/>
    <w:rsid w:val="002E5210"/>
    <w:rsid w:val="002E569E"/>
    <w:rsid w:val="002E6216"/>
    <w:rsid w:val="002E623B"/>
    <w:rsid w:val="002F113A"/>
    <w:rsid w:val="002F1D2A"/>
    <w:rsid w:val="002F2A63"/>
    <w:rsid w:val="002F2B02"/>
    <w:rsid w:val="002F3262"/>
    <w:rsid w:val="002F3897"/>
    <w:rsid w:val="002F4F9A"/>
    <w:rsid w:val="002F620A"/>
    <w:rsid w:val="002F6EE1"/>
    <w:rsid w:val="002F7854"/>
    <w:rsid w:val="003001FD"/>
    <w:rsid w:val="00300FAC"/>
    <w:rsid w:val="003058B2"/>
    <w:rsid w:val="00306591"/>
    <w:rsid w:val="00306AF0"/>
    <w:rsid w:val="003077A7"/>
    <w:rsid w:val="00311C13"/>
    <w:rsid w:val="003121BE"/>
    <w:rsid w:val="00312CF5"/>
    <w:rsid w:val="00313ADB"/>
    <w:rsid w:val="00315510"/>
    <w:rsid w:val="00320783"/>
    <w:rsid w:val="003207ED"/>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993"/>
    <w:rsid w:val="00336C5B"/>
    <w:rsid w:val="0034226F"/>
    <w:rsid w:val="00342659"/>
    <w:rsid w:val="00342D54"/>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4FB3"/>
    <w:rsid w:val="00376210"/>
    <w:rsid w:val="0037636D"/>
    <w:rsid w:val="00376731"/>
    <w:rsid w:val="00376BC4"/>
    <w:rsid w:val="00377B67"/>
    <w:rsid w:val="00377E05"/>
    <w:rsid w:val="00382F2A"/>
    <w:rsid w:val="00383A91"/>
    <w:rsid w:val="00383AFA"/>
    <w:rsid w:val="0038455D"/>
    <w:rsid w:val="003845B6"/>
    <w:rsid w:val="00384AFC"/>
    <w:rsid w:val="003857C4"/>
    <w:rsid w:val="0038623E"/>
    <w:rsid w:val="003864C0"/>
    <w:rsid w:val="00386D9C"/>
    <w:rsid w:val="00390EB1"/>
    <w:rsid w:val="00392BA1"/>
    <w:rsid w:val="00393320"/>
    <w:rsid w:val="00393840"/>
    <w:rsid w:val="00393BEC"/>
    <w:rsid w:val="003A0BAD"/>
    <w:rsid w:val="003A0CF1"/>
    <w:rsid w:val="003A32DE"/>
    <w:rsid w:val="003A3607"/>
    <w:rsid w:val="003A3F19"/>
    <w:rsid w:val="003A5B58"/>
    <w:rsid w:val="003A601E"/>
    <w:rsid w:val="003A6561"/>
    <w:rsid w:val="003A66FA"/>
    <w:rsid w:val="003A7272"/>
    <w:rsid w:val="003A7556"/>
    <w:rsid w:val="003A7FCF"/>
    <w:rsid w:val="003B0EB6"/>
    <w:rsid w:val="003B1F5A"/>
    <w:rsid w:val="003B2A8D"/>
    <w:rsid w:val="003B455E"/>
    <w:rsid w:val="003B60D0"/>
    <w:rsid w:val="003B6B60"/>
    <w:rsid w:val="003B6C53"/>
    <w:rsid w:val="003B7156"/>
    <w:rsid w:val="003C1159"/>
    <w:rsid w:val="003C1493"/>
    <w:rsid w:val="003C2726"/>
    <w:rsid w:val="003C285F"/>
    <w:rsid w:val="003C31EC"/>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7564"/>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59AB"/>
    <w:rsid w:val="0042674B"/>
    <w:rsid w:val="00426906"/>
    <w:rsid w:val="004318EB"/>
    <w:rsid w:val="00433259"/>
    <w:rsid w:val="0043487D"/>
    <w:rsid w:val="004349F2"/>
    <w:rsid w:val="00435176"/>
    <w:rsid w:val="004405A8"/>
    <w:rsid w:val="00440AE7"/>
    <w:rsid w:val="004430BF"/>
    <w:rsid w:val="0045002E"/>
    <w:rsid w:val="004503DF"/>
    <w:rsid w:val="0045099B"/>
    <w:rsid w:val="00452197"/>
    <w:rsid w:val="004531E4"/>
    <w:rsid w:val="004535F6"/>
    <w:rsid w:val="00453AA5"/>
    <w:rsid w:val="004568D5"/>
    <w:rsid w:val="00457503"/>
    <w:rsid w:val="00461E31"/>
    <w:rsid w:val="00461EEF"/>
    <w:rsid w:val="00462788"/>
    <w:rsid w:val="00462FF8"/>
    <w:rsid w:val="0046357B"/>
    <w:rsid w:val="00464491"/>
    <w:rsid w:val="00465AC3"/>
    <w:rsid w:val="00465FC1"/>
    <w:rsid w:val="004669F3"/>
    <w:rsid w:val="00470311"/>
    <w:rsid w:val="00470916"/>
    <w:rsid w:val="0047166C"/>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3755"/>
    <w:rsid w:val="004945D0"/>
    <w:rsid w:val="0049601C"/>
    <w:rsid w:val="00497F17"/>
    <w:rsid w:val="004A12F5"/>
    <w:rsid w:val="004A1E59"/>
    <w:rsid w:val="004A2DA0"/>
    <w:rsid w:val="004A5F71"/>
    <w:rsid w:val="004B10DB"/>
    <w:rsid w:val="004B1DB1"/>
    <w:rsid w:val="004B2387"/>
    <w:rsid w:val="004B3910"/>
    <w:rsid w:val="004B4F42"/>
    <w:rsid w:val="004B5F16"/>
    <w:rsid w:val="004B7B38"/>
    <w:rsid w:val="004C063B"/>
    <w:rsid w:val="004C0685"/>
    <w:rsid w:val="004C1520"/>
    <w:rsid w:val="004C25CB"/>
    <w:rsid w:val="004C3D02"/>
    <w:rsid w:val="004C51AA"/>
    <w:rsid w:val="004C5423"/>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03A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6A0"/>
    <w:rsid w:val="00543A8F"/>
    <w:rsid w:val="00544333"/>
    <w:rsid w:val="0054482B"/>
    <w:rsid w:val="00544D99"/>
    <w:rsid w:val="00545336"/>
    <w:rsid w:val="00546399"/>
    <w:rsid w:val="005464D5"/>
    <w:rsid w:val="0054699E"/>
    <w:rsid w:val="00547F5C"/>
    <w:rsid w:val="00550607"/>
    <w:rsid w:val="00550B7B"/>
    <w:rsid w:val="00553592"/>
    <w:rsid w:val="00553594"/>
    <w:rsid w:val="00555C96"/>
    <w:rsid w:val="0055629D"/>
    <w:rsid w:val="005568CE"/>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0E44"/>
    <w:rsid w:val="005911BF"/>
    <w:rsid w:val="0059406C"/>
    <w:rsid w:val="0059442F"/>
    <w:rsid w:val="00595ED4"/>
    <w:rsid w:val="005966F5"/>
    <w:rsid w:val="00597517"/>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B64FC"/>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C98"/>
    <w:rsid w:val="005F5D64"/>
    <w:rsid w:val="005F5DAD"/>
    <w:rsid w:val="005F6853"/>
    <w:rsid w:val="005F76FE"/>
    <w:rsid w:val="00601A6A"/>
    <w:rsid w:val="00601C8A"/>
    <w:rsid w:val="00601F42"/>
    <w:rsid w:val="00604F13"/>
    <w:rsid w:val="00605672"/>
    <w:rsid w:val="00605E5D"/>
    <w:rsid w:val="006060C6"/>
    <w:rsid w:val="006064E5"/>
    <w:rsid w:val="00606BF8"/>
    <w:rsid w:val="00610D6C"/>
    <w:rsid w:val="00610E1D"/>
    <w:rsid w:val="0061250B"/>
    <w:rsid w:val="006132F4"/>
    <w:rsid w:val="00615316"/>
    <w:rsid w:val="00615950"/>
    <w:rsid w:val="00617EC8"/>
    <w:rsid w:val="006203F1"/>
    <w:rsid w:val="00620ABD"/>
    <w:rsid w:val="00620C29"/>
    <w:rsid w:val="00620E21"/>
    <w:rsid w:val="00621BA9"/>
    <w:rsid w:val="00621D8D"/>
    <w:rsid w:val="00622D2C"/>
    <w:rsid w:val="00623C69"/>
    <w:rsid w:val="00624C4F"/>
    <w:rsid w:val="0062539B"/>
    <w:rsid w:val="00625557"/>
    <w:rsid w:val="00625E7B"/>
    <w:rsid w:val="0062698A"/>
    <w:rsid w:val="00627D37"/>
    <w:rsid w:val="0063028C"/>
    <w:rsid w:val="00630A24"/>
    <w:rsid w:val="00634B56"/>
    <w:rsid w:val="00634BF0"/>
    <w:rsid w:val="00635556"/>
    <w:rsid w:val="0063700A"/>
    <w:rsid w:val="00637701"/>
    <w:rsid w:val="00640649"/>
    <w:rsid w:val="00640932"/>
    <w:rsid w:val="00640B70"/>
    <w:rsid w:val="00641774"/>
    <w:rsid w:val="0064267C"/>
    <w:rsid w:val="00642933"/>
    <w:rsid w:val="00643508"/>
    <w:rsid w:val="0064362B"/>
    <w:rsid w:val="006443ED"/>
    <w:rsid w:val="0064636B"/>
    <w:rsid w:val="006464A8"/>
    <w:rsid w:val="00650DDC"/>
    <w:rsid w:val="006518A2"/>
    <w:rsid w:val="00652F79"/>
    <w:rsid w:val="00653BE5"/>
    <w:rsid w:val="0065541C"/>
    <w:rsid w:val="00655C05"/>
    <w:rsid w:val="00657A14"/>
    <w:rsid w:val="00661A5E"/>
    <w:rsid w:val="00662E30"/>
    <w:rsid w:val="00663200"/>
    <w:rsid w:val="00663835"/>
    <w:rsid w:val="00664333"/>
    <w:rsid w:val="006646CC"/>
    <w:rsid w:val="006647D6"/>
    <w:rsid w:val="00665200"/>
    <w:rsid w:val="00665406"/>
    <w:rsid w:val="006659E4"/>
    <w:rsid w:val="006663B5"/>
    <w:rsid w:val="006676FB"/>
    <w:rsid w:val="00667C57"/>
    <w:rsid w:val="00670033"/>
    <w:rsid w:val="00670678"/>
    <w:rsid w:val="00670C68"/>
    <w:rsid w:val="00671413"/>
    <w:rsid w:val="006726AC"/>
    <w:rsid w:val="0067341A"/>
    <w:rsid w:val="0067467D"/>
    <w:rsid w:val="00676179"/>
    <w:rsid w:val="00676C2A"/>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05"/>
    <w:rsid w:val="006974A0"/>
    <w:rsid w:val="00697B41"/>
    <w:rsid w:val="006A00CA"/>
    <w:rsid w:val="006A02DF"/>
    <w:rsid w:val="006A26F8"/>
    <w:rsid w:val="006A4D02"/>
    <w:rsid w:val="006B02FE"/>
    <w:rsid w:val="006B0717"/>
    <w:rsid w:val="006B0737"/>
    <w:rsid w:val="006B0B2B"/>
    <w:rsid w:val="006B2DBE"/>
    <w:rsid w:val="006B4C70"/>
    <w:rsid w:val="006B55AD"/>
    <w:rsid w:val="006B6528"/>
    <w:rsid w:val="006B6763"/>
    <w:rsid w:val="006C2990"/>
    <w:rsid w:val="006C3BBB"/>
    <w:rsid w:val="006C4145"/>
    <w:rsid w:val="006C47AE"/>
    <w:rsid w:val="006C4F22"/>
    <w:rsid w:val="006C5B7B"/>
    <w:rsid w:val="006C624D"/>
    <w:rsid w:val="006C65A8"/>
    <w:rsid w:val="006C70A4"/>
    <w:rsid w:val="006C777E"/>
    <w:rsid w:val="006D0832"/>
    <w:rsid w:val="006D14BA"/>
    <w:rsid w:val="006D1679"/>
    <w:rsid w:val="006D26D0"/>
    <w:rsid w:val="006D3A00"/>
    <w:rsid w:val="006D560B"/>
    <w:rsid w:val="006D7C6C"/>
    <w:rsid w:val="006D7EFD"/>
    <w:rsid w:val="006E016F"/>
    <w:rsid w:val="006E0BCE"/>
    <w:rsid w:val="006E2066"/>
    <w:rsid w:val="006E36FF"/>
    <w:rsid w:val="006E42E7"/>
    <w:rsid w:val="006E50F8"/>
    <w:rsid w:val="006E5D1C"/>
    <w:rsid w:val="006E61C2"/>
    <w:rsid w:val="006E6B6C"/>
    <w:rsid w:val="006E70B5"/>
    <w:rsid w:val="006F2AFB"/>
    <w:rsid w:val="006F30E0"/>
    <w:rsid w:val="006F781C"/>
    <w:rsid w:val="006F79ED"/>
    <w:rsid w:val="00700D94"/>
    <w:rsid w:val="007037A6"/>
    <w:rsid w:val="00703F8F"/>
    <w:rsid w:val="00704805"/>
    <w:rsid w:val="00704EE7"/>
    <w:rsid w:val="00706009"/>
    <w:rsid w:val="007072E5"/>
    <w:rsid w:val="00711B24"/>
    <w:rsid w:val="00712D93"/>
    <w:rsid w:val="00713E3B"/>
    <w:rsid w:val="007143E6"/>
    <w:rsid w:val="00715511"/>
    <w:rsid w:val="0071628B"/>
    <w:rsid w:val="00716E02"/>
    <w:rsid w:val="00717D35"/>
    <w:rsid w:val="00720069"/>
    <w:rsid w:val="00721E15"/>
    <w:rsid w:val="007238B1"/>
    <w:rsid w:val="00724138"/>
    <w:rsid w:val="00724321"/>
    <w:rsid w:val="00724965"/>
    <w:rsid w:val="00724EE9"/>
    <w:rsid w:val="0072530D"/>
    <w:rsid w:val="0072752A"/>
    <w:rsid w:val="00727613"/>
    <w:rsid w:val="007277FF"/>
    <w:rsid w:val="00731FDA"/>
    <w:rsid w:val="007342B3"/>
    <w:rsid w:val="007346B4"/>
    <w:rsid w:val="00737400"/>
    <w:rsid w:val="0073784D"/>
    <w:rsid w:val="0074048B"/>
    <w:rsid w:val="00740FE2"/>
    <w:rsid w:val="007413A0"/>
    <w:rsid w:val="0074272A"/>
    <w:rsid w:val="00743D97"/>
    <w:rsid w:val="00744569"/>
    <w:rsid w:val="00744924"/>
    <w:rsid w:val="007452FD"/>
    <w:rsid w:val="007458EF"/>
    <w:rsid w:val="00747190"/>
    <w:rsid w:val="00747F11"/>
    <w:rsid w:val="0075037F"/>
    <w:rsid w:val="007526EB"/>
    <w:rsid w:val="007538A7"/>
    <w:rsid w:val="00755880"/>
    <w:rsid w:val="007567D3"/>
    <w:rsid w:val="00757FB4"/>
    <w:rsid w:val="00761B0E"/>
    <w:rsid w:val="00761F4B"/>
    <w:rsid w:val="007623DC"/>
    <w:rsid w:val="0077344F"/>
    <w:rsid w:val="0077433D"/>
    <w:rsid w:val="007746A6"/>
    <w:rsid w:val="0077770C"/>
    <w:rsid w:val="00777B45"/>
    <w:rsid w:val="00780B02"/>
    <w:rsid w:val="00781EB9"/>
    <w:rsid w:val="007821E5"/>
    <w:rsid w:val="00782ECF"/>
    <w:rsid w:val="00783B42"/>
    <w:rsid w:val="00783C90"/>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A7263"/>
    <w:rsid w:val="007B0AEB"/>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58EA"/>
    <w:rsid w:val="007C779E"/>
    <w:rsid w:val="007C7B25"/>
    <w:rsid w:val="007D1CC2"/>
    <w:rsid w:val="007D4098"/>
    <w:rsid w:val="007D5123"/>
    <w:rsid w:val="007D53CC"/>
    <w:rsid w:val="007D6E85"/>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0C17"/>
    <w:rsid w:val="0081111D"/>
    <w:rsid w:val="008119D5"/>
    <w:rsid w:val="00811CE8"/>
    <w:rsid w:val="00813365"/>
    <w:rsid w:val="00813C4D"/>
    <w:rsid w:val="00813C7F"/>
    <w:rsid w:val="008148C8"/>
    <w:rsid w:val="00815A3F"/>
    <w:rsid w:val="0081707A"/>
    <w:rsid w:val="00821BE1"/>
    <w:rsid w:val="00822AB7"/>
    <w:rsid w:val="00823ED2"/>
    <w:rsid w:val="008249B8"/>
    <w:rsid w:val="0082630B"/>
    <w:rsid w:val="008271D7"/>
    <w:rsid w:val="0083097D"/>
    <w:rsid w:val="008327C5"/>
    <w:rsid w:val="00833152"/>
    <w:rsid w:val="00833813"/>
    <w:rsid w:val="00834D3F"/>
    <w:rsid w:val="00835D54"/>
    <w:rsid w:val="00837BB5"/>
    <w:rsid w:val="00841930"/>
    <w:rsid w:val="00842CB9"/>
    <w:rsid w:val="0084350E"/>
    <w:rsid w:val="008447A1"/>
    <w:rsid w:val="00845249"/>
    <w:rsid w:val="008474C6"/>
    <w:rsid w:val="00847678"/>
    <w:rsid w:val="00847714"/>
    <w:rsid w:val="008505F1"/>
    <w:rsid w:val="00850A43"/>
    <w:rsid w:val="00853C0B"/>
    <w:rsid w:val="00854C45"/>
    <w:rsid w:val="008552CE"/>
    <w:rsid w:val="008556DF"/>
    <w:rsid w:val="00856F59"/>
    <w:rsid w:val="008575E5"/>
    <w:rsid w:val="00860E4F"/>
    <w:rsid w:val="008627CC"/>
    <w:rsid w:val="00863065"/>
    <w:rsid w:val="00863D2B"/>
    <w:rsid w:val="00863E5F"/>
    <w:rsid w:val="00863F8E"/>
    <w:rsid w:val="008640C4"/>
    <w:rsid w:val="008640E7"/>
    <w:rsid w:val="00864A96"/>
    <w:rsid w:val="00866038"/>
    <w:rsid w:val="00866304"/>
    <w:rsid w:val="00866A03"/>
    <w:rsid w:val="008674E7"/>
    <w:rsid w:val="00872CC7"/>
    <w:rsid w:val="00872D99"/>
    <w:rsid w:val="008745EA"/>
    <w:rsid w:val="00874C84"/>
    <w:rsid w:val="00876601"/>
    <w:rsid w:val="00877915"/>
    <w:rsid w:val="00877C94"/>
    <w:rsid w:val="00880AAD"/>
    <w:rsid w:val="00881E70"/>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B72B1"/>
    <w:rsid w:val="008C0FB0"/>
    <w:rsid w:val="008C126C"/>
    <w:rsid w:val="008C18E9"/>
    <w:rsid w:val="008C2A6A"/>
    <w:rsid w:val="008C3A95"/>
    <w:rsid w:val="008C4A4D"/>
    <w:rsid w:val="008C4DC4"/>
    <w:rsid w:val="008C6467"/>
    <w:rsid w:val="008C7E71"/>
    <w:rsid w:val="008C7E85"/>
    <w:rsid w:val="008D12CE"/>
    <w:rsid w:val="008D407B"/>
    <w:rsid w:val="008D4A80"/>
    <w:rsid w:val="008D50F9"/>
    <w:rsid w:val="008D5B46"/>
    <w:rsid w:val="008D5C62"/>
    <w:rsid w:val="008D647C"/>
    <w:rsid w:val="008E104C"/>
    <w:rsid w:val="008E1D04"/>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2CD"/>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A8C"/>
    <w:rsid w:val="00957DB2"/>
    <w:rsid w:val="009608C7"/>
    <w:rsid w:val="00960BAA"/>
    <w:rsid w:val="009612CF"/>
    <w:rsid w:val="00961F48"/>
    <w:rsid w:val="0096233A"/>
    <w:rsid w:val="00962B5A"/>
    <w:rsid w:val="00963B08"/>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6892"/>
    <w:rsid w:val="009B734B"/>
    <w:rsid w:val="009C1723"/>
    <w:rsid w:val="009C2C2A"/>
    <w:rsid w:val="009C3420"/>
    <w:rsid w:val="009C45A9"/>
    <w:rsid w:val="009C5B71"/>
    <w:rsid w:val="009C6644"/>
    <w:rsid w:val="009D1899"/>
    <w:rsid w:val="009D1912"/>
    <w:rsid w:val="009D1EF2"/>
    <w:rsid w:val="009D2166"/>
    <w:rsid w:val="009D2453"/>
    <w:rsid w:val="009D2AD8"/>
    <w:rsid w:val="009D4DB9"/>
    <w:rsid w:val="009D4DBF"/>
    <w:rsid w:val="009D6032"/>
    <w:rsid w:val="009D60A4"/>
    <w:rsid w:val="009D69AD"/>
    <w:rsid w:val="009E1BA7"/>
    <w:rsid w:val="009E2526"/>
    <w:rsid w:val="009E26AB"/>
    <w:rsid w:val="009E2BD6"/>
    <w:rsid w:val="009E44DB"/>
    <w:rsid w:val="009E5456"/>
    <w:rsid w:val="009E6B96"/>
    <w:rsid w:val="009E70CB"/>
    <w:rsid w:val="009F1C34"/>
    <w:rsid w:val="009F3358"/>
    <w:rsid w:val="009F3B53"/>
    <w:rsid w:val="009F46AD"/>
    <w:rsid w:val="009F5169"/>
    <w:rsid w:val="009F676A"/>
    <w:rsid w:val="009F6B51"/>
    <w:rsid w:val="009F6E3C"/>
    <w:rsid w:val="00A00FAF"/>
    <w:rsid w:val="00A0632E"/>
    <w:rsid w:val="00A1002D"/>
    <w:rsid w:val="00A11621"/>
    <w:rsid w:val="00A11922"/>
    <w:rsid w:val="00A136A1"/>
    <w:rsid w:val="00A14B62"/>
    <w:rsid w:val="00A16017"/>
    <w:rsid w:val="00A16575"/>
    <w:rsid w:val="00A16746"/>
    <w:rsid w:val="00A16BB2"/>
    <w:rsid w:val="00A21B27"/>
    <w:rsid w:val="00A22DA1"/>
    <w:rsid w:val="00A23709"/>
    <w:rsid w:val="00A24642"/>
    <w:rsid w:val="00A2566D"/>
    <w:rsid w:val="00A26072"/>
    <w:rsid w:val="00A26E4F"/>
    <w:rsid w:val="00A31EB3"/>
    <w:rsid w:val="00A32BC5"/>
    <w:rsid w:val="00A34A2A"/>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2FE"/>
    <w:rsid w:val="00AA690A"/>
    <w:rsid w:val="00AA7E0D"/>
    <w:rsid w:val="00AB041A"/>
    <w:rsid w:val="00AB087D"/>
    <w:rsid w:val="00AB0D79"/>
    <w:rsid w:val="00AB14B6"/>
    <w:rsid w:val="00AB163D"/>
    <w:rsid w:val="00AB1F3D"/>
    <w:rsid w:val="00AB1FF3"/>
    <w:rsid w:val="00AB2759"/>
    <w:rsid w:val="00AB32D7"/>
    <w:rsid w:val="00AB3733"/>
    <w:rsid w:val="00AB3A7D"/>
    <w:rsid w:val="00AB4117"/>
    <w:rsid w:val="00AB4C19"/>
    <w:rsid w:val="00AB52FB"/>
    <w:rsid w:val="00AB769D"/>
    <w:rsid w:val="00AB7B54"/>
    <w:rsid w:val="00AC33CC"/>
    <w:rsid w:val="00AC3B8A"/>
    <w:rsid w:val="00AC3C45"/>
    <w:rsid w:val="00AC43D7"/>
    <w:rsid w:val="00AC4916"/>
    <w:rsid w:val="00AC594D"/>
    <w:rsid w:val="00AC68DC"/>
    <w:rsid w:val="00AD1336"/>
    <w:rsid w:val="00AD2858"/>
    <w:rsid w:val="00AD4F86"/>
    <w:rsid w:val="00AE0372"/>
    <w:rsid w:val="00AE120D"/>
    <w:rsid w:val="00AE3669"/>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0F52"/>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312D"/>
    <w:rsid w:val="00B64687"/>
    <w:rsid w:val="00B64EEE"/>
    <w:rsid w:val="00B65991"/>
    <w:rsid w:val="00B6697E"/>
    <w:rsid w:val="00B6778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5BFC"/>
    <w:rsid w:val="00B869BE"/>
    <w:rsid w:val="00B86C54"/>
    <w:rsid w:val="00B86CD1"/>
    <w:rsid w:val="00B874A8"/>
    <w:rsid w:val="00B87F92"/>
    <w:rsid w:val="00B9078B"/>
    <w:rsid w:val="00B90BA7"/>
    <w:rsid w:val="00B92411"/>
    <w:rsid w:val="00B93111"/>
    <w:rsid w:val="00B93909"/>
    <w:rsid w:val="00B9427A"/>
    <w:rsid w:val="00B97052"/>
    <w:rsid w:val="00BA0D93"/>
    <w:rsid w:val="00BA3653"/>
    <w:rsid w:val="00BA3703"/>
    <w:rsid w:val="00BA3B15"/>
    <w:rsid w:val="00BA4845"/>
    <w:rsid w:val="00BA5F8B"/>
    <w:rsid w:val="00BA60AF"/>
    <w:rsid w:val="00BA674C"/>
    <w:rsid w:val="00BA710E"/>
    <w:rsid w:val="00BA7BD1"/>
    <w:rsid w:val="00BB0AC3"/>
    <w:rsid w:val="00BB0AE0"/>
    <w:rsid w:val="00BB13AC"/>
    <w:rsid w:val="00BB15F0"/>
    <w:rsid w:val="00BB23E7"/>
    <w:rsid w:val="00BB2E23"/>
    <w:rsid w:val="00BB2FB6"/>
    <w:rsid w:val="00BB5AC3"/>
    <w:rsid w:val="00BB6677"/>
    <w:rsid w:val="00BB7295"/>
    <w:rsid w:val="00BC057D"/>
    <w:rsid w:val="00BC0D17"/>
    <w:rsid w:val="00BC1DE0"/>
    <w:rsid w:val="00BC2D3F"/>
    <w:rsid w:val="00BC3119"/>
    <w:rsid w:val="00BC3998"/>
    <w:rsid w:val="00BC39E0"/>
    <w:rsid w:val="00BC792A"/>
    <w:rsid w:val="00BD066C"/>
    <w:rsid w:val="00BD2D7E"/>
    <w:rsid w:val="00BD31AC"/>
    <w:rsid w:val="00BD322E"/>
    <w:rsid w:val="00BD46F1"/>
    <w:rsid w:val="00BD4CD4"/>
    <w:rsid w:val="00BD5EF2"/>
    <w:rsid w:val="00BD61A1"/>
    <w:rsid w:val="00BD6BF0"/>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24E8"/>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637B"/>
    <w:rsid w:val="00C172AC"/>
    <w:rsid w:val="00C21D5A"/>
    <w:rsid w:val="00C22BE3"/>
    <w:rsid w:val="00C2411C"/>
    <w:rsid w:val="00C2559C"/>
    <w:rsid w:val="00C2667B"/>
    <w:rsid w:val="00C269D3"/>
    <w:rsid w:val="00C30470"/>
    <w:rsid w:val="00C33942"/>
    <w:rsid w:val="00C33B95"/>
    <w:rsid w:val="00C344D5"/>
    <w:rsid w:val="00C34773"/>
    <w:rsid w:val="00C36D5D"/>
    <w:rsid w:val="00C37E9B"/>
    <w:rsid w:val="00C400E7"/>
    <w:rsid w:val="00C40A03"/>
    <w:rsid w:val="00C40EB1"/>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7762F"/>
    <w:rsid w:val="00C80A6E"/>
    <w:rsid w:val="00C80EF0"/>
    <w:rsid w:val="00C817E0"/>
    <w:rsid w:val="00C82BB3"/>
    <w:rsid w:val="00C834BE"/>
    <w:rsid w:val="00C84749"/>
    <w:rsid w:val="00C848BB"/>
    <w:rsid w:val="00C85807"/>
    <w:rsid w:val="00C86D9C"/>
    <w:rsid w:val="00C87E97"/>
    <w:rsid w:val="00C87EC8"/>
    <w:rsid w:val="00C91CB1"/>
    <w:rsid w:val="00C92854"/>
    <w:rsid w:val="00C93184"/>
    <w:rsid w:val="00C93FA1"/>
    <w:rsid w:val="00C9471A"/>
    <w:rsid w:val="00C958AD"/>
    <w:rsid w:val="00C95C44"/>
    <w:rsid w:val="00C96643"/>
    <w:rsid w:val="00CA0F0B"/>
    <w:rsid w:val="00CA14F1"/>
    <w:rsid w:val="00CA2060"/>
    <w:rsid w:val="00CA2EDB"/>
    <w:rsid w:val="00CA5534"/>
    <w:rsid w:val="00CA5A7C"/>
    <w:rsid w:val="00CA5EB0"/>
    <w:rsid w:val="00CA6741"/>
    <w:rsid w:val="00CA76FC"/>
    <w:rsid w:val="00CB06EA"/>
    <w:rsid w:val="00CB0BEE"/>
    <w:rsid w:val="00CB0F89"/>
    <w:rsid w:val="00CB267F"/>
    <w:rsid w:val="00CB4E6A"/>
    <w:rsid w:val="00CB6A3E"/>
    <w:rsid w:val="00CB743B"/>
    <w:rsid w:val="00CC0BFE"/>
    <w:rsid w:val="00CC2092"/>
    <w:rsid w:val="00CC2406"/>
    <w:rsid w:val="00CC2C60"/>
    <w:rsid w:val="00CC5453"/>
    <w:rsid w:val="00CC5736"/>
    <w:rsid w:val="00CC5A57"/>
    <w:rsid w:val="00CC6624"/>
    <w:rsid w:val="00CC6716"/>
    <w:rsid w:val="00CD01A0"/>
    <w:rsid w:val="00CD1D14"/>
    <w:rsid w:val="00CD2D7F"/>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371B"/>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0738"/>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956"/>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4266"/>
    <w:rsid w:val="00D55C17"/>
    <w:rsid w:val="00D579F5"/>
    <w:rsid w:val="00D57EF6"/>
    <w:rsid w:val="00D60061"/>
    <w:rsid w:val="00D601D9"/>
    <w:rsid w:val="00D603FB"/>
    <w:rsid w:val="00D609A7"/>
    <w:rsid w:val="00D60D3C"/>
    <w:rsid w:val="00D61A37"/>
    <w:rsid w:val="00D628A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0C78"/>
    <w:rsid w:val="00D9164D"/>
    <w:rsid w:val="00D9229F"/>
    <w:rsid w:val="00D937C4"/>
    <w:rsid w:val="00D9693C"/>
    <w:rsid w:val="00D97AF6"/>
    <w:rsid w:val="00DA0F22"/>
    <w:rsid w:val="00DA43AC"/>
    <w:rsid w:val="00DA591D"/>
    <w:rsid w:val="00DA5DB0"/>
    <w:rsid w:val="00DB033A"/>
    <w:rsid w:val="00DB037E"/>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10B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1A6C"/>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2E78"/>
    <w:rsid w:val="00EB3E76"/>
    <w:rsid w:val="00EB4AA2"/>
    <w:rsid w:val="00EC0B02"/>
    <w:rsid w:val="00EC0C27"/>
    <w:rsid w:val="00EC127B"/>
    <w:rsid w:val="00EC1AA7"/>
    <w:rsid w:val="00EC1D5A"/>
    <w:rsid w:val="00EC28BB"/>
    <w:rsid w:val="00EC2AD1"/>
    <w:rsid w:val="00EC2D91"/>
    <w:rsid w:val="00EC3157"/>
    <w:rsid w:val="00EC4E50"/>
    <w:rsid w:val="00EC4EB3"/>
    <w:rsid w:val="00EC5B01"/>
    <w:rsid w:val="00EC5F8A"/>
    <w:rsid w:val="00EC65E7"/>
    <w:rsid w:val="00EC6E8D"/>
    <w:rsid w:val="00ED0814"/>
    <w:rsid w:val="00ED1548"/>
    <w:rsid w:val="00ED163F"/>
    <w:rsid w:val="00ED1C82"/>
    <w:rsid w:val="00ED2524"/>
    <w:rsid w:val="00ED4D80"/>
    <w:rsid w:val="00ED53E0"/>
    <w:rsid w:val="00ED7090"/>
    <w:rsid w:val="00EE00BA"/>
    <w:rsid w:val="00EE0DB8"/>
    <w:rsid w:val="00EE0E1C"/>
    <w:rsid w:val="00EE26DE"/>
    <w:rsid w:val="00EE351D"/>
    <w:rsid w:val="00EE582B"/>
    <w:rsid w:val="00EE5A7F"/>
    <w:rsid w:val="00EE5B59"/>
    <w:rsid w:val="00EE6CAC"/>
    <w:rsid w:val="00EE74DF"/>
    <w:rsid w:val="00EF185F"/>
    <w:rsid w:val="00EF678F"/>
    <w:rsid w:val="00EF6A71"/>
    <w:rsid w:val="00EF6AC5"/>
    <w:rsid w:val="00F0000C"/>
    <w:rsid w:val="00F03C74"/>
    <w:rsid w:val="00F05050"/>
    <w:rsid w:val="00F070E8"/>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1DB0"/>
    <w:rsid w:val="00F227FB"/>
    <w:rsid w:val="00F2413B"/>
    <w:rsid w:val="00F24763"/>
    <w:rsid w:val="00F27096"/>
    <w:rsid w:val="00F27361"/>
    <w:rsid w:val="00F30DE3"/>
    <w:rsid w:val="00F32B46"/>
    <w:rsid w:val="00F33E7C"/>
    <w:rsid w:val="00F340FD"/>
    <w:rsid w:val="00F344A2"/>
    <w:rsid w:val="00F35553"/>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771CE"/>
    <w:rsid w:val="00F80D60"/>
    <w:rsid w:val="00F80F57"/>
    <w:rsid w:val="00F84060"/>
    <w:rsid w:val="00F914BE"/>
    <w:rsid w:val="00F9160E"/>
    <w:rsid w:val="00F93644"/>
    <w:rsid w:val="00F936F7"/>
    <w:rsid w:val="00F93EA3"/>
    <w:rsid w:val="00F954DC"/>
    <w:rsid w:val="00F95D8C"/>
    <w:rsid w:val="00F9623F"/>
    <w:rsid w:val="00F97D1E"/>
    <w:rsid w:val="00FA0BD3"/>
    <w:rsid w:val="00FA12BE"/>
    <w:rsid w:val="00FA202B"/>
    <w:rsid w:val="00FA424B"/>
    <w:rsid w:val="00FA4BEF"/>
    <w:rsid w:val="00FA6037"/>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190C"/>
    <w:rsid w:val="00FD3981"/>
    <w:rsid w:val="00FD43FF"/>
    <w:rsid w:val="00FD456C"/>
    <w:rsid w:val="00FD5E7D"/>
    <w:rsid w:val="00FD741B"/>
    <w:rsid w:val="00FE18C0"/>
    <w:rsid w:val="00FE2048"/>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 w:val="7DD573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1D5834"/>
  <w15:docId w15:val="{5A163C14-CD93-441F-8457-CD3A78F58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List Continue 2" w:qFormat="1"/>
    <w:lsdException w:name="Subtitle" w:qFormat="1"/>
    <w:lsdException w:name="Date" w:qFormat="1"/>
    <w:lsdException w:name="Body Text 2" w:qFormat="1"/>
    <w:lsdException w:name="Body Text Indent 2"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Definition" w:semiHidden="1"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Arial" w:eastAsia="MS Gothic" w:hAnsi="Arial"/>
    </w:rPr>
  </w:style>
  <w:style w:type="paragraph" w:styleId="BodyText">
    <w:name w:val="Body Text"/>
    <w:basedOn w:val="Normal"/>
    <w:qFormat/>
    <w:pPr>
      <w:overflowPunct w:val="0"/>
      <w:autoSpaceDE w:val="0"/>
      <w:autoSpaceDN w:val="0"/>
      <w:adjustRightInd w:val="0"/>
      <w:textAlignment w:val="baseline"/>
    </w:pPr>
  </w:style>
  <w:style w:type="paragraph" w:styleId="BodyTextIndent">
    <w:name w:val="Body Text Indent"/>
    <w:basedOn w:val="Normal"/>
    <w:qFormat/>
    <w:pPr>
      <w:ind w:leftChars="71" w:left="142"/>
    </w:pPr>
    <w:rPr>
      <w:lang w:eastAsia="ja-JP"/>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Date">
    <w:name w:val="Date"/>
    <w:basedOn w:val="Normal"/>
    <w:next w:val="Normal"/>
    <w:qFormat/>
  </w:style>
  <w:style w:type="paragraph" w:styleId="BodyTextIndent2">
    <w:name w:val="Body Text Indent 2"/>
    <w:basedOn w:val="Normal"/>
    <w:qFormat/>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BodyTextFirstIndent2">
    <w:name w:val="Body Text First Indent 2"/>
    <w:basedOn w:val="BodyTextIndent"/>
    <w:pPr>
      <w:ind w:leftChars="400" w:left="851" w:firstLineChars="100" w:firstLine="210"/>
    </w:pPr>
    <w:rPr>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i/>
      <w:iCs/>
      <w:lang w:eastAsia="ja-JP"/>
    </w:rPr>
  </w:style>
  <w:style w:type="paragraph" w:styleId="ListContinue2">
    <w:name w:val="List Continue 2"/>
    <w:basedOn w:val="Normal"/>
    <w:qFormat/>
    <w:pPr>
      <w:ind w:leftChars="400" w:left="850"/>
    </w:pPr>
  </w:style>
  <w:style w:type="paragraph" w:styleId="NormalWeb">
    <w:name w:val="Normal (Web)"/>
    <w:basedOn w:val="Normal"/>
    <w:qFormat/>
    <w:pPr>
      <w:spacing w:before="100" w:beforeAutospacing="1" w:after="100" w:afterAutospacing="1"/>
    </w:pPr>
    <w:rPr>
      <w:rFonts w:ascii="MS PGothic" w:eastAsia="MS PGothic" w:hAnsi="MS PGothic" w:cs="MS PGothic"/>
      <w:sz w:val="24"/>
      <w:szCs w:val="24"/>
      <w:lang w:val="en-US"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rPr>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次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Reference">
    <w:name w:val="Reference"/>
    <w:basedOn w:val="Normal"/>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1">
    <w:name w:val="吹き出し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rPr>
      <w:rFonts w:eastAsia="MS Mincho"/>
      <w:lang w:val="en-GB" w:eastAsia="en-US" w:bidi="ar-SA"/>
    </w:rPr>
  </w:style>
  <w:style w:type="character" w:customStyle="1" w:styleId="List2Char">
    <w:name w:val="List 2 Char"/>
    <w:basedOn w:val="ListChar"/>
    <w:link w:val="List2"/>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1-e/Docs/R2-2008119.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1-e/Docs/R2-200811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5771BC-D9F2-4802-80CB-0573E3950525}">
  <ds:schemaRefs>
    <ds:schemaRef ds:uri="http://schemas.microsoft.com/sharepoint/v3/contenttype/forms"/>
  </ds:schemaRefs>
</ds:datastoreItem>
</file>

<file path=customXml/itemProps2.xml><?xml version="1.0" encoding="utf-8"?>
<ds:datastoreItem xmlns:ds="http://schemas.openxmlformats.org/officeDocument/2006/customXml" ds:itemID="{CC3D7B9A-AA5D-4D96-87B0-B7E99DD47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8CD1520-61EE-4F6C-AFBD-AEB269D38D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1932</Words>
  <Characters>11014</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WG3 #xx</vt:lpstr>
      <vt:lpstr>3GPP TSG-RAN WG3 #xx</vt:lpstr>
    </vt:vector>
  </TitlesOfParts>
  <Company>NTT DOCOMO, Inc.</Company>
  <LinksUpToDate>false</LinksUpToDate>
  <CharactersWithSpaces>12921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NR-R16-UE-Cap (Intel)-Rev1</cp:lastModifiedBy>
  <cp:revision>29</cp:revision>
  <cp:lastPrinted>2006-02-09T00:55:00Z</cp:lastPrinted>
  <dcterms:created xsi:type="dcterms:W3CDTF">2020-08-26T13:20:00Z</dcterms:created>
  <dcterms:modified xsi:type="dcterms:W3CDTF">2020-08-26T19:08:00Z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1598271568</vt:lpwstr>
  </property>
  <property fmtid="{D5CDD505-2E9C-101B-9397-08002B2CF9AE}" pid="7" name="_2015_ms_pID_725343">
    <vt:lpwstr>(2)wS9RGVQhDxv9FnqSfWDkjY3ZKINYL4sME+IQKNF/VUCwfbE9In57T7E3WfN7XQInpdx47Aut
nFMAI2oEqsNy+d9jYAhYt+Qw6lEEo9/Uz3q36OWPXwiqpjbqcQN7ga6Cze15u1Rnvtjf9fzB
co8FF5gKDP7kfNOCX6fGRtdyUIPlT6f3vef1iQJ7es2YCfqp9wP3a6PyLX93tcgEViaoHBv7
EQ4g7IzoJyxcDqyOHa</vt:lpwstr>
  </property>
  <property fmtid="{D5CDD505-2E9C-101B-9397-08002B2CF9AE}" pid="8" name="_2015_ms_pID_7253431">
    <vt:lpwstr>mb8y+11MQFVOdatru1Hyqw4GYhQMAxAH1C0xbo9J7Erf63LTXPNLq2
haCi6fN6WIiydagSBPricGth4sWTlmVSjjCJOmPkhOf2iOM0GJE9WnjRWipHslVZMrqNPURE
51e2mxg1GYS2sxAnS+TNL6YDu72OtV6SErSeA4POosP1lM+msWjp2CKUfKvIamkgR47B75iM
e3T/9lMnr/5J7mTb</vt:lpwstr>
  </property>
  <property fmtid="{D5CDD505-2E9C-101B-9397-08002B2CF9AE}" pid="9" name="KSOProductBuildVer">
    <vt:lpwstr>2052-10.8.2.7027</vt:lpwstr>
  </property>
</Properties>
</file>